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ascii="Arial" w:hAnsi="Arial" w:cs="Arial"/>
          <w:lang w:val="en-US" w:eastAsia="zh-CN"/>
        </w:rPr>
      </w:pPr>
      <w:r>
        <w:rPr>
          <w:rFonts w:ascii="Arial" w:hAnsi="Arial" w:cs="Arial"/>
          <w:b/>
        </w:rPr>
        <w:t>3GPP TSG RAN WG1 #1</w:t>
      </w:r>
      <w:r>
        <w:rPr>
          <w:rFonts w:hint="eastAsia" w:ascii="Arial" w:hAnsi="Arial" w:cs="Arial"/>
          <w:b/>
        </w:rPr>
        <w:t>1</w:t>
      </w:r>
      <w:r>
        <w:rPr>
          <w:rFonts w:hint="eastAsia" w:ascii="Arial" w:hAnsi="Arial" w:cs="Arial"/>
          <w:b/>
          <w:lang w:val="en-US" w:eastAsia="zh-CN"/>
        </w:rPr>
        <w:t xml:space="preserve">1    </w:t>
      </w:r>
      <w:r>
        <w:rPr>
          <w:rFonts w:ascii="Arial" w:hAnsi="Arial" w:cs="Arial"/>
          <w:b/>
        </w:rPr>
        <w:t xml:space="preserve">                                          </w:t>
      </w:r>
      <w:r>
        <w:rPr>
          <w:rFonts w:hint="eastAsia" w:ascii="Arial" w:hAnsi="Arial" w:cs="Arial"/>
          <w:b/>
        </w:rPr>
        <w:t xml:space="preserve">      </w:t>
      </w:r>
      <w:r>
        <w:rPr>
          <w:rFonts w:ascii="Arial" w:hAnsi="Arial" w:cs="Arial"/>
          <w:b/>
        </w:rPr>
        <w:t xml:space="preserve">                                                  </w:t>
      </w:r>
      <w:r>
        <w:rPr>
          <w:rFonts w:hint="eastAsia" w:ascii="Arial" w:hAnsi="Arial" w:cs="Arial"/>
          <w:b/>
        </w:rPr>
        <w:t xml:space="preserve">   R1-22</w:t>
      </w:r>
      <w:r>
        <w:rPr>
          <w:rFonts w:hint="eastAsia" w:ascii="Arial" w:hAnsi="Arial" w:cs="Arial"/>
          <w:b/>
          <w:lang w:val="en-US" w:eastAsia="zh-CN"/>
        </w:rPr>
        <w:t>11652</w:t>
      </w:r>
    </w:p>
    <w:p>
      <w:pPr>
        <w:tabs>
          <w:tab w:val="center" w:pos="4536"/>
          <w:tab w:val="right" w:pos="8280"/>
          <w:tab w:val="right" w:pos="9639"/>
        </w:tabs>
        <w:spacing w:after="0"/>
        <w:ind w:left="402" w:right="2" w:hanging="402" w:hangingChars="200"/>
        <w:rPr>
          <w:rFonts w:ascii="Arial" w:hAnsi="Arial" w:cs="Arial"/>
          <w:b/>
        </w:rPr>
      </w:pPr>
      <w:r>
        <w:rPr>
          <w:rFonts w:hint="eastAsia" w:ascii="Arial" w:hAnsi="Arial" w:cs="Arial"/>
          <w:b/>
          <w:lang w:eastAsia="zh-CN"/>
        </w:rPr>
        <w:t>Toulouse</w:t>
      </w:r>
      <w:r>
        <w:rPr>
          <w:rFonts w:ascii="Arial" w:hAnsi="Arial" w:cs="Arial"/>
          <w:b/>
          <w:lang w:eastAsia="zh-CN"/>
        </w:rPr>
        <w:t xml:space="preserve">, </w:t>
      </w:r>
      <w:r>
        <w:rPr>
          <w:rFonts w:hint="eastAsia" w:ascii="Arial" w:hAnsi="Arial" w:cs="Arial"/>
          <w:b/>
          <w:lang w:val="en-US" w:eastAsia="zh-CN"/>
        </w:rPr>
        <w:t xml:space="preserve">France, </w:t>
      </w:r>
      <w:r>
        <w:rPr>
          <w:rFonts w:hint="eastAsia" w:ascii="Arial" w:hAnsi="Arial" w:cs="Arial"/>
          <w:b/>
          <w:lang w:eastAsia="zh-CN"/>
        </w:rPr>
        <w:t xml:space="preserve">November </w:t>
      </w:r>
      <w:r>
        <w:rPr>
          <w:rFonts w:ascii="Arial" w:hAnsi="Arial" w:cs="Arial"/>
          <w:b/>
          <w:lang w:eastAsia="zh-CN"/>
        </w:rPr>
        <w:t>1</w:t>
      </w:r>
      <w:r>
        <w:rPr>
          <w:rFonts w:hint="eastAsia" w:ascii="Arial" w:hAnsi="Arial" w:cs="Arial"/>
          <w:b/>
          <w:lang w:eastAsia="zh-CN"/>
        </w:rPr>
        <w:t>4</w:t>
      </w:r>
      <w:r>
        <w:rPr>
          <w:rFonts w:ascii="Arial" w:hAnsi="Arial" w:cs="Arial"/>
          <w:b/>
          <w:vertAlign w:val="superscript"/>
          <w:lang w:eastAsia="zh-CN"/>
        </w:rPr>
        <w:t>th</w:t>
      </w:r>
      <w:r>
        <w:rPr>
          <w:rFonts w:ascii="Arial" w:hAnsi="Arial" w:cs="Arial"/>
          <w:b/>
          <w:lang w:eastAsia="zh-CN"/>
        </w:rPr>
        <w:t xml:space="preserve"> – 1</w:t>
      </w:r>
      <w:r>
        <w:rPr>
          <w:rFonts w:hint="eastAsia" w:ascii="Arial" w:hAnsi="Arial" w:cs="Arial"/>
          <w:b/>
          <w:lang w:eastAsia="zh-CN"/>
        </w:rPr>
        <w:t>8</w:t>
      </w:r>
      <w:r>
        <w:rPr>
          <w:rFonts w:ascii="Arial" w:hAnsi="Arial" w:cs="Arial"/>
          <w:b/>
          <w:vertAlign w:val="superscript"/>
          <w:lang w:eastAsia="zh-CN"/>
        </w:rPr>
        <w:t>th</w:t>
      </w:r>
      <w:r>
        <w:rPr>
          <w:rFonts w:ascii="Arial" w:hAnsi="Arial" w:cs="Arial"/>
          <w:b/>
          <w:lang w:eastAsia="zh-CN"/>
        </w:rPr>
        <w:t>, 2022</w:t>
      </w:r>
    </w:p>
    <w:p>
      <w:pPr>
        <w:rPr>
          <w:rFonts w:ascii="Arial" w:hAnsi="Arial" w:cs="Arial"/>
        </w:rPr>
      </w:pPr>
    </w:p>
    <w:p>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b/>
        </w:rPr>
        <w:t>ZTE</w:t>
      </w:r>
      <w:bookmarkStart w:id="0" w:name="_GoBack"/>
      <w:bookmarkEnd w:id="0"/>
    </w:p>
    <w:p>
      <w:pPr>
        <w:spacing w:after="60"/>
        <w:ind w:left="1985" w:hanging="1985"/>
        <w:rPr>
          <w:rFonts w:ascii="Arial" w:hAnsi="Arial" w:cs="Arial"/>
          <w:bCs/>
        </w:rPr>
      </w:pPr>
      <w:r>
        <w:rPr>
          <w:rFonts w:ascii="Arial" w:hAnsi="Arial" w:cs="Arial"/>
          <w:b/>
        </w:rPr>
        <w:t>Title:</w:t>
      </w:r>
      <w:r>
        <w:rPr>
          <w:rFonts w:ascii="Arial" w:hAnsi="Arial" w:cs="Arial"/>
          <w:b/>
        </w:rPr>
        <w:tab/>
      </w:r>
      <w:r>
        <w:rPr>
          <w:rFonts w:hint="eastAsia" w:ascii="Arial" w:hAnsi="Arial" w:cs="Arial"/>
          <w:b/>
          <w:lang w:val="en-US" w:eastAsia="zh-CN"/>
        </w:rPr>
        <w:t>Discussion on remaining issues for Rel-18 DSS</w:t>
      </w:r>
    </w:p>
    <w:p>
      <w:pPr>
        <w:spacing w:after="60"/>
        <w:ind w:left="1985" w:hanging="1985"/>
        <w:rPr>
          <w:rFonts w:ascii="Arial" w:hAnsi="Arial" w:cs="Arial"/>
          <w:bCs/>
        </w:rPr>
      </w:pPr>
      <w:r>
        <w:rPr>
          <w:rFonts w:ascii="Arial" w:hAnsi="Arial" w:cs="Arial"/>
          <w:b/>
        </w:rPr>
        <w:t>Agenda item:</w:t>
      </w:r>
      <w:r>
        <w:rPr>
          <w:rFonts w:ascii="Arial" w:hAnsi="Arial" w:cs="Arial"/>
          <w:b/>
        </w:rPr>
        <w:tab/>
      </w:r>
      <w:r>
        <w:rPr>
          <w:rFonts w:ascii="Arial" w:hAnsi="Arial" w:cs="Arial"/>
          <w:b/>
        </w:rPr>
        <w:t>9.</w:t>
      </w:r>
      <w:r>
        <w:rPr>
          <w:rFonts w:hint="eastAsia" w:ascii="Arial" w:hAnsi="Arial" w:cs="Arial"/>
          <w:b/>
          <w:lang w:val="en-US" w:eastAsia="zh-CN"/>
        </w:rPr>
        <w:t>17</w:t>
      </w:r>
    </w:p>
    <w:p>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pPr>
        <w:pStyle w:val="2"/>
        <w:pBdr>
          <w:top w:val="single" w:color="auto" w:sz="12" w:space="0"/>
        </w:pBdr>
      </w:pPr>
      <w:r>
        <w:t>Introduction</w:t>
      </w:r>
    </w:p>
    <w:p>
      <w:pPr>
        <w:spacing w:before="120" w:beforeLines="50" w:afterLines="50"/>
        <w:rPr>
          <w:iCs/>
          <w:lang w:val="en-US" w:eastAsia="zh-CN"/>
        </w:rPr>
      </w:pPr>
      <w:r>
        <w:rPr>
          <w:iCs/>
        </w:rPr>
        <w:t>In RAN</w:t>
      </w:r>
      <w:r>
        <w:rPr>
          <w:rFonts w:hint="eastAsia"/>
          <w:iCs/>
        </w:rPr>
        <w:t>1</w:t>
      </w:r>
      <w:r>
        <w:rPr>
          <w:iCs/>
        </w:rPr>
        <w:t>#</w:t>
      </w:r>
      <w:r>
        <w:rPr>
          <w:rFonts w:hint="eastAsia"/>
          <w:iCs/>
        </w:rPr>
        <w:t>1</w:t>
      </w:r>
      <w:r>
        <w:rPr>
          <w:rFonts w:hint="eastAsia"/>
          <w:iCs/>
          <w:lang w:val="en-US" w:eastAsia="zh-CN"/>
        </w:rPr>
        <w:t>10</w:t>
      </w:r>
      <w:r>
        <w:rPr>
          <w:iCs/>
        </w:rPr>
        <w:t xml:space="preserve"> meeting, </w:t>
      </w:r>
      <w:r>
        <w:rPr>
          <w:rFonts w:hint="eastAsia"/>
          <w:iCs/>
        </w:rPr>
        <w:t xml:space="preserve">the following agreements were agreed for NR PDCCH reception for DSS </w:t>
      </w:r>
      <w:r>
        <w:rPr>
          <w:iCs/>
        </w:rPr>
        <w:t>[1]</w:t>
      </w:r>
      <w:r>
        <w:rPr>
          <w:rFonts w:hint="eastAsia"/>
          <w:iCs/>
        </w:rPr>
        <w:t xml:space="preserve">. </w:t>
      </w:r>
      <w:r>
        <w:rPr>
          <w:rFonts w:hint="eastAsia"/>
          <w:iCs/>
          <w:lang w:val="en-US" w:eastAsia="zh-CN"/>
        </w:rPr>
        <w:t>And 9 remaining issues ha</w:t>
      </w:r>
      <w:r>
        <w:rPr>
          <w:rFonts w:hint="eastAsia"/>
          <w:iCs/>
          <w:lang w:eastAsia="zh-CN"/>
        </w:rPr>
        <w:t>v</w:t>
      </w:r>
      <w:r>
        <w:rPr>
          <w:iCs/>
        </w:rPr>
        <w:t>e</w:t>
      </w:r>
      <w:r>
        <w:rPr>
          <w:rFonts w:hint="eastAsia"/>
          <w:iCs/>
          <w:lang w:val="en-US" w:eastAsia="zh-CN"/>
        </w:rPr>
        <w:t xml:space="preserve"> been discussed in RAN1#110bis-e without </w:t>
      </w:r>
      <w:r>
        <w:rPr>
          <w:iCs/>
          <w:lang w:val="en-US" w:eastAsia="zh-CN"/>
        </w:rPr>
        <w:t>any consensus reached</w:t>
      </w:r>
      <w:r>
        <w:rPr>
          <w:rFonts w:hint="eastAsia"/>
          <w:iCs/>
          <w:lang w:val="en-US" w:eastAsia="zh-CN"/>
        </w:rPr>
        <w:t xml:space="preserve"> [2].</w:t>
      </w:r>
    </w:p>
    <w:tbl>
      <w:tblPr>
        <w:tblStyle w:val="1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tcPr>
          <w:p>
            <w:pPr>
              <w:spacing w:after="0"/>
              <w:jc w:val="left"/>
              <w:rPr>
                <w:rFonts w:ascii="Times" w:hAnsi="Times" w:eastAsia="Batang"/>
                <w:b/>
                <w:bCs/>
                <w:strike/>
                <w:szCs w:val="24"/>
                <w:highlight w:val="green"/>
              </w:rPr>
            </w:pPr>
            <w:r>
              <w:rPr>
                <w:rFonts w:ascii="Times" w:hAnsi="Times" w:eastAsia="Batang"/>
                <w:b/>
                <w:bCs/>
                <w:szCs w:val="24"/>
                <w:highlight w:val="green"/>
              </w:rPr>
              <w:t>Agreement</w:t>
            </w:r>
          </w:p>
          <w:p>
            <w:pPr>
              <w:spacing w:after="0"/>
              <w:jc w:val="left"/>
              <w:rPr>
                <w:rFonts w:ascii="Times" w:hAnsi="Times" w:eastAsia="Batang"/>
                <w:szCs w:val="24"/>
              </w:rPr>
            </w:pPr>
            <w:r>
              <w:rPr>
                <w:rFonts w:ascii="Times" w:hAnsi="Times" w:eastAsia="Batang"/>
                <w:szCs w:val="24"/>
              </w:rPr>
              <w:t>Reception of NR PDCCH candidates that overlap with LTE CRS REs is supported by Rel18 UEs</w:t>
            </w:r>
          </w:p>
          <w:p>
            <w:pPr>
              <w:spacing w:after="0"/>
              <w:jc w:val="left"/>
              <w:rPr>
                <w:rFonts w:hint="eastAsia" w:ascii="Times" w:hAnsi="Times" w:eastAsia="等线"/>
                <w:szCs w:val="24"/>
                <w:lang w:eastAsia="zh-CN"/>
              </w:rPr>
            </w:pPr>
            <w:r>
              <w:rPr>
                <w:rFonts w:hint="eastAsia" w:ascii="Times" w:hAnsi="Times" w:eastAsia="等线"/>
                <w:szCs w:val="24"/>
                <w:lang w:eastAsia="zh-CN"/>
              </w:rPr>
              <w:t>P</w:t>
            </w:r>
            <w:r>
              <w:rPr>
                <w:rFonts w:ascii="Times" w:hAnsi="Times" w:eastAsia="等线"/>
                <w:szCs w:val="24"/>
                <w:lang w:eastAsia="zh-CN"/>
              </w:rPr>
              <w:t>DCCH candidates and PDCCH-DMRS RE mapping are based on that of R15 from UE side.</w:t>
            </w:r>
          </w:p>
          <w:p>
            <w:pPr>
              <w:spacing w:after="0"/>
              <w:jc w:val="left"/>
              <w:rPr>
                <w:rFonts w:ascii="Times" w:hAnsi="Times" w:eastAsia="Batang"/>
                <w:szCs w:val="24"/>
              </w:rPr>
            </w:pPr>
            <w:r>
              <w:rPr>
                <w:rFonts w:ascii="Times" w:hAnsi="Times" w:eastAsia="Batang"/>
                <w:szCs w:val="24"/>
              </w:rPr>
              <w:t xml:space="preserve">Note: depends on UE capability </w:t>
            </w:r>
          </w:p>
          <w:p>
            <w:pPr>
              <w:spacing w:after="0"/>
              <w:jc w:val="left"/>
              <w:rPr>
                <w:rFonts w:ascii="Times" w:hAnsi="Times" w:eastAsia="Batang"/>
                <w:szCs w:val="24"/>
              </w:rPr>
            </w:pPr>
            <w:r>
              <w:rPr>
                <w:rFonts w:ascii="Times" w:hAnsi="Times" w:eastAsia="Batang"/>
                <w:szCs w:val="24"/>
              </w:rPr>
              <w:t>Following options can be used for PDCCH-DMRS channel estimation</w:t>
            </w:r>
          </w:p>
          <w:p>
            <w:pPr>
              <w:widowControl w:val="0"/>
              <w:numPr>
                <w:ilvl w:val="0"/>
                <w:numId w:val="7"/>
              </w:numPr>
              <w:rPr>
                <w:rFonts w:ascii="Times" w:hAnsi="Times" w:eastAsia="Batang"/>
                <w:szCs w:val="24"/>
              </w:rPr>
            </w:pPr>
            <w:r>
              <w:rPr>
                <w:rFonts w:ascii="Times" w:hAnsi="Times" w:eastAsia="Batang"/>
                <w:szCs w:val="24"/>
              </w:rPr>
              <w:t xml:space="preserve">legacy CE assumption </w:t>
            </w:r>
          </w:p>
          <w:p>
            <w:pPr>
              <w:widowControl w:val="0"/>
              <w:numPr>
                <w:ilvl w:val="1"/>
                <w:numId w:val="7"/>
              </w:numPr>
              <w:rPr>
                <w:rFonts w:ascii="Times" w:hAnsi="Times" w:eastAsia="Batang"/>
                <w:szCs w:val="24"/>
              </w:rPr>
            </w:pPr>
            <w:r>
              <w:rPr>
                <w:rFonts w:ascii="Times" w:hAnsi="Times" w:eastAsia="Batang"/>
                <w:szCs w:val="24"/>
              </w:rPr>
              <w:t>RAN1 consider support this, if no RAN4 performance requirements are defined</w:t>
            </w:r>
          </w:p>
          <w:p>
            <w:pPr>
              <w:widowControl w:val="0"/>
              <w:numPr>
                <w:ilvl w:val="0"/>
                <w:numId w:val="7"/>
              </w:numPr>
              <w:rPr>
                <w:rFonts w:ascii="Times" w:hAnsi="Times" w:eastAsia="Batang"/>
                <w:szCs w:val="24"/>
              </w:rPr>
            </w:pPr>
            <w:r>
              <w:rPr>
                <w:rFonts w:ascii="Times" w:hAnsi="Times" w:eastAsia="Batang"/>
                <w:szCs w:val="24"/>
              </w:rPr>
              <w:t>CE on clean symbol(s) only (this channel estimation option does not apply for 1 symbol CORESET)</w:t>
            </w:r>
          </w:p>
          <w:p>
            <w:pPr>
              <w:widowControl w:val="0"/>
              <w:rPr>
                <w:rFonts w:ascii="Times" w:hAnsi="Times" w:eastAsia="等线"/>
                <w:szCs w:val="24"/>
                <w:lang w:eastAsia="zh-CN"/>
              </w:rPr>
            </w:pPr>
            <w:r>
              <w:rPr>
                <w:rFonts w:hint="eastAsia" w:ascii="Times" w:hAnsi="Times" w:eastAsia="等线"/>
                <w:szCs w:val="24"/>
                <w:lang w:eastAsia="zh-CN"/>
              </w:rPr>
              <w:t>N</w:t>
            </w:r>
            <w:r>
              <w:rPr>
                <w:rFonts w:ascii="Times" w:hAnsi="Times" w:eastAsia="等线"/>
                <w:szCs w:val="24"/>
                <w:lang w:eastAsia="zh-CN"/>
              </w:rPr>
              <w:t>ote: Restriction on the symbols and/or LTE CRS patterns applicable for above agreements can be considered during UE capability session.</w:t>
            </w:r>
          </w:p>
          <w:p>
            <w:pPr>
              <w:widowControl w:val="0"/>
              <w:rPr>
                <w:rFonts w:ascii="Times" w:hAnsi="Times" w:eastAsia="等线"/>
                <w:szCs w:val="24"/>
                <w:lang w:eastAsia="zh-CN"/>
              </w:rPr>
            </w:pPr>
            <w:r>
              <w:rPr>
                <w:rFonts w:hint="eastAsia" w:ascii="Times" w:hAnsi="Times" w:eastAsia="等线"/>
                <w:szCs w:val="24"/>
                <w:lang w:eastAsia="zh-CN"/>
              </w:rPr>
              <w:t>C</w:t>
            </w:r>
            <w:r>
              <w:rPr>
                <w:rFonts w:ascii="Times" w:hAnsi="Times" w:eastAsia="等线"/>
                <w:szCs w:val="24"/>
                <w:lang w:eastAsia="zh-CN"/>
              </w:rPr>
              <w:t>onclusion</w:t>
            </w:r>
          </w:p>
          <w:p>
            <w:pPr>
              <w:widowControl w:val="0"/>
              <w:rPr>
                <w:iCs/>
              </w:rPr>
            </w:pPr>
            <w:r>
              <w:rPr>
                <w:rFonts w:hint="eastAsia" w:ascii="Times" w:hAnsi="Times" w:eastAsia="等线"/>
                <w:szCs w:val="24"/>
                <w:lang w:eastAsia="zh-CN"/>
              </w:rPr>
              <w:t>R</w:t>
            </w:r>
            <w:r>
              <w:rPr>
                <w:rFonts w:ascii="Times" w:hAnsi="Times" w:eastAsia="等线"/>
                <w:szCs w:val="24"/>
                <w:lang w:eastAsia="zh-CN"/>
              </w:rPr>
              <w:t>AN1 understands above agreements applies to 15kHz SCS only.</w:t>
            </w:r>
          </w:p>
        </w:tc>
      </w:tr>
    </w:tbl>
    <w:p>
      <w:pPr>
        <w:adjustRightInd w:val="0"/>
        <w:spacing w:before="120" w:beforeLines="50" w:afterLines="50"/>
        <w:rPr>
          <w:iCs/>
        </w:rPr>
      </w:pPr>
      <w:r>
        <w:rPr>
          <w:iCs/>
        </w:rPr>
        <w:t>In</w:t>
      </w:r>
      <w:r>
        <w:rPr>
          <w:rFonts w:hint="eastAsia"/>
          <w:iCs/>
        </w:rPr>
        <w:t xml:space="preserve"> this contribution, </w:t>
      </w:r>
      <w:r>
        <w:rPr>
          <w:rFonts w:hint="eastAsia"/>
          <w:iCs/>
          <w:lang w:val="en-US" w:eastAsia="zh-CN"/>
        </w:rPr>
        <w:t xml:space="preserve">some essential remaining issues related to </w:t>
      </w:r>
      <w:r>
        <w:rPr>
          <w:rFonts w:hint="eastAsia"/>
          <w:iCs/>
        </w:rPr>
        <w:t xml:space="preserve">PDCCH </w:t>
      </w:r>
      <w:r>
        <w:rPr>
          <w:lang w:eastAsia="ja-JP"/>
        </w:rPr>
        <w:t>reception in symbols with LTE CRS REs</w:t>
      </w:r>
      <w:r>
        <w:rPr>
          <w:rFonts w:hint="eastAsia"/>
          <w:iCs/>
        </w:rPr>
        <w:t xml:space="preserve"> </w:t>
      </w:r>
      <w:r>
        <w:rPr>
          <w:rFonts w:hint="eastAsia"/>
          <w:iCs/>
          <w:lang w:val="en-US" w:eastAsia="zh-CN"/>
        </w:rPr>
        <w:t>are analyzed</w:t>
      </w:r>
      <w:r>
        <w:rPr>
          <w:rFonts w:hint="eastAsia"/>
          <w:iCs/>
        </w:rPr>
        <w:t>.</w:t>
      </w:r>
    </w:p>
    <w:p>
      <w:pPr>
        <w:pStyle w:val="2"/>
      </w:pPr>
      <w:r>
        <w:rPr>
          <w:rFonts w:hint="eastAsia"/>
        </w:rPr>
        <w:t xml:space="preserve">Whether to limit the number of LTE CRS patterns </w:t>
      </w:r>
    </w:p>
    <w:p>
      <w:pPr>
        <w:autoSpaceDE w:val="0"/>
        <w:autoSpaceDN w:val="0"/>
        <w:adjustRightInd w:val="0"/>
        <w:spacing w:before="120" w:beforeLines="50" w:afterLines="50"/>
        <w:rPr>
          <w:lang w:val="en-US" w:eastAsia="zh-CN"/>
        </w:rPr>
      </w:pPr>
      <w:r>
        <w:rPr>
          <w:rFonts w:hint="eastAsia"/>
          <w:lang w:val="en-US" w:eastAsia="zh-CN"/>
        </w:rPr>
        <w:t xml:space="preserve">In RAN1#110bis-e, whether to limit the number of LTE CRS patterns or pattern lists for the </w:t>
      </w:r>
      <w:r>
        <w:rPr>
          <w:rFonts w:hint="eastAsia"/>
          <w:iCs/>
        </w:rPr>
        <w:t xml:space="preserve">PDCCH </w:t>
      </w:r>
      <w:r>
        <w:rPr>
          <w:lang w:eastAsia="ja-JP"/>
        </w:rPr>
        <w:t>reception in symbols with LTE CRS REs</w:t>
      </w:r>
      <w:r>
        <w:rPr>
          <w:rFonts w:hint="eastAsia"/>
          <w:lang w:val="en-US" w:eastAsia="zh-CN"/>
        </w:rPr>
        <w:t xml:space="preserve"> </w:t>
      </w:r>
      <w:r>
        <w:rPr>
          <w:lang w:val="en-US" w:eastAsia="zh-CN"/>
        </w:rPr>
        <w:t>were</w:t>
      </w:r>
      <w:r>
        <w:rPr>
          <w:rFonts w:hint="eastAsia"/>
          <w:lang w:val="en-US" w:eastAsia="zh-CN"/>
        </w:rPr>
        <w:t xml:space="preserve"> discussed. Two options are listed below suggested by the moderator, while some companies </w:t>
      </w:r>
      <w:r>
        <w:rPr>
          <w:lang w:val="en-US" w:eastAsia="zh-CN"/>
        </w:rPr>
        <w:t>prefer</w:t>
      </w:r>
      <w:r>
        <w:rPr>
          <w:rFonts w:hint="eastAsia"/>
          <w:lang w:val="en-US" w:eastAsia="zh-CN"/>
        </w:rPr>
        <w:t xml:space="preserve"> to change </w:t>
      </w:r>
      <w:r>
        <w:rPr>
          <w:lang w:val="en-US" w:eastAsia="zh-CN"/>
        </w:rPr>
        <w:t>‘</w:t>
      </w:r>
      <w:r>
        <w:rPr>
          <w:rFonts w:hint="eastAsia"/>
          <w:lang w:val="en-US" w:eastAsia="zh-CN"/>
        </w:rPr>
        <w:t>list</w:t>
      </w:r>
      <w:r>
        <w:rPr>
          <w:lang w:val="en-US" w:eastAsia="zh-CN"/>
        </w:rPr>
        <w:t>’</w:t>
      </w:r>
      <w:r>
        <w:rPr>
          <w:rFonts w:hint="eastAsia"/>
          <w:lang w:val="en-US" w:eastAsia="zh-CN"/>
        </w:rPr>
        <w:t xml:space="preserve"> to </w:t>
      </w:r>
      <w:r>
        <w:rPr>
          <w:lang w:val="en-US" w:eastAsia="zh-CN"/>
        </w:rPr>
        <w:t>‘</w:t>
      </w:r>
      <w:r>
        <w:rPr>
          <w:rFonts w:hint="eastAsia"/>
          <w:lang w:val="en-US" w:eastAsia="zh-CN"/>
        </w:rPr>
        <w:t>pattern</w:t>
      </w:r>
      <w:r>
        <w:rPr>
          <w:lang w:val="en-US" w:eastAsia="zh-CN"/>
        </w:rPr>
        <w:t>’</w:t>
      </w:r>
      <w:r>
        <w:rPr>
          <w:rFonts w:hint="eastAsia"/>
          <w:lang w:val="en-US" w:eastAsia="zh-CN"/>
        </w:rPr>
        <w:t xml:space="preserve"> </w:t>
      </w:r>
      <w:r>
        <w:rPr>
          <w:lang w:val="en-US" w:eastAsia="zh-CN"/>
        </w:rPr>
        <w:t>during the discussion</w:t>
      </w:r>
      <w:r>
        <w:rPr>
          <w:rFonts w:hint="eastAsia"/>
          <w:lang w:val="en-US" w:eastAsia="zh-CN"/>
        </w:rPr>
        <w:t xml:space="preserve">.  </w:t>
      </w:r>
    </w:p>
    <w:tbl>
      <w:tblPr>
        <w:tblStyle w:val="35"/>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1"/>
        <w:gridCol w:w="8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trPr>
        <w:tc>
          <w:tcPr>
            <w:tcW w:w="508" w:type="pct"/>
            <w:shd w:val="clear" w:color="auto" w:fill="BFBFBF"/>
          </w:tcPr>
          <w:p>
            <w:pPr>
              <w:spacing w:before="120"/>
              <w:rPr>
                <w:rFonts w:ascii="Calibri" w:hAnsi="Calibri" w:eastAsia="Malgun Gothic" w:cs="Arial"/>
                <w:b/>
                <w:sz w:val="18"/>
                <w:szCs w:val="18"/>
              </w:rPr>
            </w:pPr>
            <w:r>
              <w:rPr>
                <w:rFonts w:ascii="Calibri" w:hAnsi="Calibri" w:eastAsia="Malgun Gothic" w:cs="Arial"/>
                <w:b/>
                <w:sz w:val="18"/>
                <w:szCs w:val="18"/>
              </w:rPr>
              <w:t>Issue#</w:t>
            </w:r>
          </w:p>
        </w:tc>
        <w:tc>
          <w:tcPr>
            <w:tcW w:w="4491" w:type="pct"/>
            <w:shd w:val="clear" w:color="auto" w:fill="BFBFBF"/>
          </w:tcPr>
          <w:p>
            <w:pPr>
              <w:spacing w:before="120"/>
              <w:rPr>
                <w:rFonts w:ascii="Calibri" w:hAnsi="Calibri" w:eastAsia="Malgun Gothic" w:cs="Arial"/>
                <w:b/>
                <w:sz w:val="18"/>
                <w:szCs w:val="18"/>
              </w:rPr>
            </w:pPr>
            <w:r>
              <w:rPr>
                <w:rFonts w:ascii="Calibri" w:hAnsi="Calibri" w:eastAsia="Malgun Gothic" w:cs="Arial"/>
                <w:b/>
                <w:sz w:val="18"/>
                <w:szCs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508" w:type="pct"/>
          </w:tcPr>
          <w:p>
            <w:pPr>
              <w:spacing w:before="120"/>
              <w:rPr>
                <w:rFonts w:ascii="Calibri" w:hAnsi="Calibri" w:eastAsia="等线" w:cs="Arial"/>
                <w:color w:val="000000"/>
                <w:sz w:val="18"/>
                <w:szCs w:val="18"/>
              </w:rPr>
            </w:pPr>
            <w:r>
              <w:rPr>
                <w:rFonts w:ascii="Calibri" w:hAnsi="Calibri" w:eastAsia="等线" w:cs="Arial"/>
                <w:color w:val="000000"/>
                <w:sz w:val="18"/>
                <w:szCs w:val="18"/>
              </w:rPr>
              <w:t>2</w:t>
            </w:r>
          </w:p>
        </w:tc>
        <w:tc>
          <w:tcPr>
            <w:tcW w:w="4491" w:type="pct"/>
          </w:tcPr>
          <w:p>
            <w:pPr>
              <w:spacing w:before="120"/>
              <w:rPr>
                <w:rFonts w:ascii="Calibri" w:hAnsi="Calibri" w:eastAsia="等线" w:cs="Arial"/>
                <w:color w:val="000000"/>
                <w:sz w:val="18"/>
                <w:szCs w:val="18"/>
              </w:rPr>
            </w:pPr>
            <w:r>
              <w:rPr>
                <w:rFonts w:ascii="Calibri" w:hAnsi="Calibri" w:eastAsia="等线" w:cs="Arial"/>
                <w:color w:val="000000"/>
                <w:sz w:val="18"/>
                <w:szCs w:val="18"/>
              </w:rPr>
              <w:t>Alt-1: Reception of NR PDCCH candidates overlapped with LTE CRS REs from only one configured LTE CRS pattern list is supported</w:t>
            </w:r>
          </w:p>
          <w:p>
            <w:pPr>
              <w:spacing w:before="120"/>
              <w:rPr>
                <w:rFonts w:ascii="Calibri" w:hAnsi="Calibri" w:eastAsia="等线" w:cs="Arial"/>
                <w:color w:val="000000"/>
                <w:sz w:val="18"/>
                <w:szCs w:val="18"/>
              </w:rPr>
            </w:pPr>
            <w:r>
              <w:rPr>
                <w:rFonts w:ascii="Calibri" w:hAnsi="Calibri" w:eastAsia="等线" w:cs="Arial"/>
                <w:color w:val="000000"/>
                <w:sz w:val="18"/>
                <w:szCs w:val="18"/>
              </w:rPr>
              <w:t>Alt-2: Reception of NR PDCCH candidates overlapped with LTE CRS REs from either one or two configured LTE CRS pattern lists is supported</w:t>
            </w:r>
          </w:p>
        </w:tc>
      </w:tr>
    </w:tbl>
    <w:p>
      <w:pPr>
        <w:autoSpaceDE w:val="0"/>
        <w:autoSpaceDN w:val="0"/>
        <w:adjustRightInd w:val="0"/>
        <w:spacing w:before="120" w:beforeLines="50" w:afterLines="50"/>
        <w:rPr>
          <w:lang w:val="en-US" w:eastAsia="zh-CN"/>
        </w:rPr>
      </w:pPr>
      <w:r>
        <w:rPr>
          <w:rFonts w:hint="eastAsia"/>
          <w:lang w:val="en-US" w:eastAsia="zh-CN"/>
        </w:rPr>
        <w:t xml:space="preserve">In RAN1#110, </w:t>
      </w:r>
      <w:r>
        <w:rPr>
          <w:rFonts w:hint="eastAsia"/>
          <w:iCs/>
        </w:rPr>
        <w:t xml:space="preserve">PDCCH </w:t>
      </w:r>
      <w:r>
        <w:rPr>
          <w:lang w:eastAsia="ja-JP"/>
        </w:rPr>
        <w:t>reception in symbols with LTE CRS REs</w:t>
      </w:r>
      <w:r>
        <w:rPr>
          <w:rFonts w:hint="eastAsia"/>
          <w:lang w:val="en-US" w:eastAsia="zh-CN"/>
        </w:rPr>
        <w:t xml:space="preserve"> is agreed, and </w:t>
      </w:r>
      <w:r>
        <w:rPr>
          <w:bCs/>
          <w:lang w:val="en-US" w:eastAsia="ja-JP"/>
        </w:rPr>
        <w:t>UE support for two overlapping CRS rate matching patterns</w:t>
      </w:r>
      <w:r>
        <w:rPr>
          <w:rFonts w:hint="eastAsia"/>
          <w:lang w:val="en-US" w:eastAsia="zh-CN"/>
        </w:rPr>
        <w:t xml:space="preserve"> are also agreed with introducing two </w:t>
      </w:r>
      <w:r>
        <w:rPr>
          <w:rFonts w:hint="eastAsia"/>
          <w:lang w:eastAsia="zh-CN"/>
        </w:rPr>
        <w:t xml:space="preserve">new </w:t>
      </w:r>
      <w:r>
        <w:t>RRC parameter</w:t>
      </w:r>
      <w:r>
        <w:rPr>
          <w:rFonts w:hint="eastAsia"/>
          <w:lang w:eastAsia="zh-CN"/>
        </w:rPr>
        <w:t>s</w:t>
      </w:r>
      <w:r>
        <w:t xml:space="preserve"> </w:t>
      </w:r>
      <w:r>
        <w:rPr>
          <w:i/>
          <w:iCs/>
        </w:rPr>
        <w:t>lte-CRS-PatternList</w:t>
      </w:r>
      <w:r>
        <w:rPr>
          <w:rFonts w:hint="eastAsia"/>
          <w:i/>
          <w:iCs/>
          <w:lang w:eastAsia="zh-CN"/>
        </w:rPr>
        <w:t>3</w:t>
      </w:r>
      <w:r>
        <w:rPr>
          <w:i/>
          <w:iCs/>
        </w:rPr>
        <w:t>-r1</w:t>
      </w:r>
      <w:r>
        <w:rPr>
          <w:rFonts w:hint="eastAsia"/>
          <w:i/>
          <w:iCs/>
          <w:lang w:eastAsia="zh-CN"/>
        </w:rPr>
        <w:t xml:space="preserve">8 </w:t>
      </w:r>
      <w:r>
        <w:rPr>
          <w:rFonts w:hint="eastAsia"/>
          <w:lang w:eastAsia="zh-CN"/>
        </w:rPr>
        <w:t xml:space="preserve">and </w:t>
      </w:r>
      <w:r>
        <w:rPr>
          <w:i/>
          <w:iCs/>
        </w:rPr>
        <w:t>lte-CRS-PatternList</w:t>
      </w:r>
      <w:r>
        <w:rPr>
          <w:rFonts w:hint="eastAsia"/>
          <w:i/>
          <w:iCs/>
          <w:lang w:eastAsia="zh-CN"/>
        </w:rPr>
        <w:t>4</w:t>
      </w:r>
      <w:r>
        <w:rPr>
          <w:i/>
          <w:iCs/>
        </w:rPr>
        <w:t>-r1</w:t>
      </w:r>
      <w:r>
        <w:rPr>
          <w:rFonts w:hint="eastAsia"/>
          <w:i/>
          <w:iCs/>
          <w:lang w:eastAsia="zh-CN"/>
        </w:rPr>
        <w:t>8</w:t>
      </w:r>
      <w:r>
        <w:rPr>
          <w:rFonts w:hint="eastAsia"/>
          <w:i/>
          <w:iCs/>
          <w:lang w:val="en-US" w:eastAsia="zh-CN"/>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after="0"/>
              <w:rPr>
                <w:rFonts w:eastAsia="等线"/>
                <w:b/>
                <w:bCs/>
                <w:highlight w:val="green"/>
                <w:lang w:val="en-US" w:eastAsia="zh-CN"/>
              </w:rPr>
            </w:pPr>
            <w:r>
              <w:rPr>
                <w:rFonts w:eastAsia="等线"/>
                <w:b/>
                <w:bCs/>
                <w:highlight w:val="green"/>
                <w:lang w:val="en-US" w:eastAsia="zh-CN"/>
              </w:rPr>
              <w:t>Agreement</w:t>
            </w:r>
          </w:p>
          <w:p>
            <w:pPr>
              <w:pStyle w:val="27"/>
              <w:widowControl w:val="0"/>
              <w:numPr>
                <w:ilvl w:val="1"/>
                <w:numId w:val="8"/>
              </w:numPr>
              <w:overflowPunct w:val="0"/>
              <w:autoSpaceDE w:val="0"/>
              <w:autoSpaceDN w:val="0"/>
              <w:adjustRightInd w:val="0"/>
              <w:spacing w:after="0"/>
              <w:contextualSpacing/>
              <w:textAlignment w:val="baseline"/>
              <w:rPr>
                <w:lang w:eastAsia="zh-CN"/>
              </w:rPr>
            </w:pPr>
            <w:r>
              <w:rPr>
                <w:lang w:eastAsia="zh-CN"/>
              </w:rPr>
              <w:t xml:space="preserve">Introduce two new </w:t>
            </w:r>
            <w:r>
              <w:t>RRC parameter</w:t>
            </w:r>
            <w:r>
              <w:rPr>
                <w:lang w:eastAsia="zh-CN"/>
              </w:rPr>
              <w:t>s</w:t>
            </w:r>
            <w:r>
              <w:t xml:space="preserve"> </w:t>
            </w:r>
            <w:r>
              <w:rPr>
                <w:i/>
                <w:iCs/>
              </w:rPr>
              <w:t>lte-CRS-PatternList</w:t>
            </w:r>
            <w:r>
              <w:rPr>
                <w:i/>
                <w:iCs/>
                <w:lang w:eastAsia="zh-CN"/>
              </w:rPr>
              <w:t>3</w:t>
            </w:r>
            <w:r>
              <w:rPr>
                <w:i/>
                <w:iCs/>
              </w:rPr>
              <w:t>-r1</w:t>
            </w:r>
            <w:r>
              <w:rPr>
                <w:i/>
                <w:iCs/>
                <w:lang w:eastAsia="zh-CN"/>
              </w:rPr>
              <w:t xml:space="preserve">8 </w:t>
            </w:r>
            <w:r>
              <w:rPr>
                <w:lang w:eastAsia="zh-CN"/>
              </w:rPr>
              <w:t xml:space="preserve">and </w:t>
            </w:r>
            <w:r>
              <w:rPr>
                <w:i/>
                <w:iCs/>
              </w:rPr>
              <w:t>lte-CRS-PatternList</w:t>
            </w:r>
            <w:r>
              <w:rPr>
                <w:i/>
                <w:iCs/>
                <w:lang w:eastAsia="zh-CN"/>
              </w:rPr>
              <w:t>4</w:t>
            </w:r>
            <w:r>
              <w:rPr>
                <w:i/>
                <w:iCs/>
              </w:rPr>
              <w:t>-r1</w:t>
            </w:r>
            <w:r>
              <w:rPr>
                <w:i/>
                <w:iCs/>
                <w:lang w:eastAsia="zh-CN"/>
              </w:rPr>
              <w:t xml:space="preserve">8 </w:t>
            </w:r>
            <w:r>
              <w:t xml:space="preserve">in </w:t>
            </w:r>
            <w:r>
              <w:rPr>
                <w:i/>
                <w:iCs/>
              </w:rPr>
              <w:t>ServingCellConfig</w:t>
            </w:r>
            <w:r>
              <w:rPr>
                <w:i/>
                <w:iCs/>
                <w:lang w:eastAsia="zh-CN"/>
              </w:rPr>
              <w:t xml:space="preserve"> </w:t>
            </w:r>
            <w:r>
              <w:rPr>
                <w:lang w:eastAsia="sv-SE"/>
              </w:rPr>
              <w:t xml:space="preserve">around which the UE shall do rate matching </w:t>
            </w:r>
            <w:r>
              <w:rPr>
                <w:lang w:eastAsia="zh-CN"/>
              </w:rPr>
              <w:t xml:space="preserve">for </w:t>
            </w:r>
            <w:r>
              <w:t>PDSCH scheduled by PDCCH with CRC scrambled by C-RNTI, MCS-C-RNTI, CS-RNTI, or PDSCHs with SPS</w:t>
            </w:r>
            <w:r>
              <w:rPr>
                <w:lang w:eastAsia="zh-CN"/>
              </w:rPr>
              <w:t xml:space="preserve">. </w:t>
            </w:r>
          </w:p>
          <w:p>
            <w:pPr>
              <w:numPr>
                <w:ilvl w:val="2"/>
                <w:numId w:val="8"/>
              </w:numPr>
              <w:tabs>
                <w:tab w:val="left" w:pos="840"/>
              </w:tabs>
              <w:spacing w:after="0"/>
              <w:rPr>
                <w:iCs/>
              </w:rPr>
            </w:pPr>
            <w:r>
              <w:t xml:space="preserve">The network does not configure </w:t>
            </w:r>
            <w:r>
              <w:rPr>
                <w:i/>
                <w:iCs/>
              </w:rPr>
              <w:t xml:space="preserve">lte-CRS-PatternList3-r18 </w:t>
            </w:r>
            <w:r>
              <w:t xml:space="preserve">and any of </w:t>
            </w:r>
            <w:r>
              <w:rPr>
                <w:i/>
                <w:iCs/>
              </w:rPr>
              <w:t xml:space="preserve">lte-CRS-ToMatchAround, lte-CRS-PatternList1-r16 </w:t>
            </w:r>
            <w:r>
              <w:t xml:space="preserve">and </w:t>
            </w:r>
            <w:r>
              <w:rPr>
                <w:i/>
                <w:iCs/>
              </w:rPr>
              <w:t xml:space="preserve">lte-CRS-PatternList2-r16 </w:t>
            </w:r>
            <w:r>
              <w:t xml:space="preserve">simultaneously. </w:t>
            </w:r>
            <w:r>
              <w:rPr>
                <w:i/>
                <w:iCs/>
              </w:rPr>
              <w:t xml:space="preserve">Lte-CRS-PatternList4-r18 </w:t>
            </w:r>
            <w:r>
              <w:t xml:space="preserve">is configured </w:t>
            </w:r>
            <w:r>
              <w:rPr>
                <w:color w:val="FF0000"/>
                <w:u w:val="single"/>
                <w:lang w:val="en-US" w:eastAsia="zh-CN"/>
              </w:rPr>
              <w:t xml:space="preserve">only </w:t>
            </w:r>
            <w:r>
              <w:t xml:space="preserve">if </w:t>
            </w:r>
            <w:r>
              <w:rPr>
                <w:i/>
                <w:iCs/>
              </w:rPr>
              <w:t xml:space="preserve">lte-CRS-PatternList3-r18 </w:t>
            </w:r>
            <w:r>
              <w:t xml:space="preserve">is configured in </w:t>
            </w:r>
            <w:r>
              <w:rPr>
                <w:i/>
                <w:iCs/>
              </w:rPr>
              <w:t xml:space="preserve">ServingCellConfig. </w:t>
            </w:r>
          </w:p>
          <w:p>
            <w:pPr>
              <w:numPr>
                <w:ilvl w:val="2"/>
                <w:numId w:val="8"/>
              </w:numPr>
              <w:tabs>
                <w:tab w:val="left" w:pos="840"/>
              </w:tabs>
              <w:spacing w:after="0"/>
              <w:rPr>
                <w:iCs/>
              </w:rPr>
            </w:pPr>
            <w:r>
              <w:t xml:space="preserve">For case when UE is not configured with two different values of </w:t>
            </w:r>
            <w:r>
              <w:rPr>
                <w:i/>
              </w:rPr>
              <w:t>coresetPoolIndex</w:t>
            </w:r>
            <w:r>
              <w:t xml:space="preserve"> in </w:t>
            </w:r>
            <w:r>
              <w:rPr>
                <w:i/>
              </w:rPr>
              <w:t>ControlResourceSet</w:t>
            </w:r>
            <w:r>
              <w:t xml:space="preserve">, and configured with </w:t>
            </w:r>
            <w:r>
              <w:rPr>
                <w:i/>
                <w:iCs/>
              </w:rPr>
              <w:t xml:space="preserve">lte-CRS-PatternList3-r18 </w:t>
            </w:r>
            <w:r>
              <w:t xml:space="preserve">and </w:t>
            </w:r>
            <w:r>
              <w:rPr>
                <w:i/>
                <w:iCs/>
              </w:rPr>
              <w:t>lte-CRS-PatternList4-r18</w:t>
            </w:r>
            <w:r>
              <w:rPr>
                <w:iCs/>
              </w:rPr>
              <w:t xml:space="preserve">, </w:t>
            </w:r>
            <w:r>
              <w:t xml:space="preserve">both </w:t>
            </w:r>
            <w:r>
              <w:rPr>
                <w:i/>
                <w:iCs/>
              </w:rPr>
              <w:t>lte-CRS-PatternList3-r18</w:t>
            </w:r>
            <w:r>
              <w:t xml:space="preserve"> and </w:t>
            </w:r>
            <w:r>
              <w:rPr>
                <w:i/>
                <w:iCs/>
              </w:rPr>
              <w:t>lte-CRS-PatternList4-r18</w:t>
            </w:r>
            <w:r>
              <w:t xml:space="preserve"> are applied</w:t>
            </w:r>
          </w:p>
          <w:p>
            <w:pPr>
              <w:numPr>
                <w:ilvl w:val="2"/>
                <w:numId w:val="8"/>
              </w:numPr>
              <w:tabs>
                <w:tab w:val="left" w:pos="840"/>
              </w:tabs>
              <w:spacing w:after="0"/>
              <w:rPr>
                <w:iCs/>
              </w:rPr>
            </w:pPr>
            <w:r>
              <w:t xml:space="preserve">For case when UE is configured with two different values of </w:t>
            </w:r>
            <w:r>
              <w:rPr>
                <w:i/>
              </w:rPr>
              <w:t>coresetPoolIndex</w:t>
            </w:r>
            <w:r>
              <w:t xml:space="preserve"> in </w:t>
            </w:r>
            <w:r>
              <w:rPr>
                <w:i/>
              </w:rPr>
              <w:t>ControlResourceSet</w:t>
            </w:r>
            <w:r>
              <w:t xml:space="preserve">, and configured with </w:t>
            </w:r>
            <w:r>
              <w:rPr>
                <w:i/>
                <w:iCs/>
              </w:rPr>
              <w:t xml:space="preserve">lte-CRS-PatternList3-r18 </w:t>
            </w:r>
            <w:r>
              <w:t xml:space="preserve">and </w:t>
            </w:r>
            <w:r>
              <w:rPr>
                <w:i/>
                <w:iCs/>
              </w:rPr>
              <w:t>lte-CRS-PatternList4-r18</w:t>
            </w:r>
          </w:p>
          <w:p>
            <w:pPr>
              <w:numPr>
                <w:ilvl w:val="3"/>
                <w:numId w:val="8"/>
              </w:numPr>
              <w:tabs>
                <w:tab w:val="left" w:pos="1260"/>
              </w:tabs>
              <w:spacing w:after="0"/>
              <w:rPr>
                <w:iCs/>
              </w:rPr>
            </w:pPr>
            <w:r>
              <w:t xml:space="preserve">If UE is configured with </w:t>
            </w:r>
            <w:r>
              <w:rPr>
                <w:i/>
                <w:iCs/>
              </w:rPr>
              <w:t>crs-RateMatch-PerCoresetPoolIndex</w:t>
            </w:r>
            <w:r>
              <w:t xml:space="preserve">, </w:t>
            </w:r>
            <w:r>
              <w:rPr>
                <w:i/>
                <w:iCs/>
              </w:rPr>
              <w:t>lte-CRS-PatternList3-r18</w:t>
            </w:r>
            <w:r>
              <w:t xml:space="preserve"> is applied if the PDSCH is associated with c</w:t>
            </w:r>
            <w:r>
              <w:rPr>
                <w:i/>
                <w:iCs/>
              </w:rPr>
              <w:t>oresetPoolIndex</w:t>
            </w:r>
            <w:r>
              <w:t xml:space="preserve"> set to ‘0’, and </w:t>
            </w:r>
            <w:r>
              <w:rPr>
                <w:i/>
                <w:iCs/>
              </w:rPr>
              <w:t xml:space="preserve">lte-CRS-PatternList4-r18 </w:t>
            </w:r>
            <w:r>
              <w:t>is applied if the PDSCH is associated with c</w:t>
            </w:r>
            <w:r>
              <w:rPr>
                <w:i/>
                <w:iCs/>
              </w:rPr>
              <w:t>oresetPoolIndex</w:t>
            </w:r>
            <w:r>
              <w:t xml:space="preserve"> set to ‘1’</w:t>
            </w:r>
          </w:p>
          <w:p>
            <w:pPr>
              <w:numPr>
                <w:ilvl w:val="3"/>
                <w:numId w:val="8"/>
              </w:numPr>
              <w:tabs>
                <w:tab w:val="left" w:pos="1260"/>
              </w:tabs>
              <w:spacing w:after="0"/>
              <w:rPr>
                <w:iCs/>
              </w:rPr>
            </w:pPr>
            <w:r>
              <w:t xml:space="preserve">Otherwise, both </w:t>
            </w:r>
            <w:r>
              <w:rPr>
                <w:i/>
                <w:iCs/>
              </w:rPr>
              <w:t>lte-CRS-PatternList3-r18</w:t>
            </w:r>
            <w:r>
              <w:t xml:space="preserve"> and </w:t>
            </w:r>
            <w:r>
              <w:rPr>
                <w:i/>
                <w:iCs/>
              </w:rPr>
              <w:t>lte-CRS-PatternList4-r18</w:t>
            </w:r>
            <w:r>
              <w:t xml:space="preserve"> are applied.</w:t>
            </w:r>
          </w:p>
          <w:p>
            <w:pPr>
              <w:numPr>
                <w:ilvl w:val="2"/>
                <w:numId w:val="8"/>
              </w:numPr>
              <w:tabs>
                <w:tab w:val="left" w:pos="840"/>
              </w:tabs>
              <w:spacing w:after="0"/>
              <w:rPr>
                <w:b/>
                <w:bCs/>
              </w:rPr>
            </w:pPr>
            <w:r>
              <w:t xml:space="preserve">The legacy configuration rule in TS 38.331 is applied in Rel-18 DSS, i.e., </w:t>
            </w:r>
          </w:p>
          <w:p>
            <w:pPr>
              <w:numPr>
                <w:ilvl w:val="3"/>
                <w:numId w:val="8"/>
              </w:numPr>
              <w:tabs>
                <w:tab w:val="left" w:pos="840"/>
              </w:tabs>
              <w:spacing w:after="0"/>
              <w:rPr>
                <w:lang w:val="en-US" w:eastAsia="zh-CN"/>
              </w:rPr>
            </w:pPr>
            <w:r>
              <w:rPr>
                <w:iCs/>
              </w:rPr>
              <w:t xml:space="preserve">“The first LTE CRS pattern in </w:t>
            </w:r>
            <w:r>
              <w:rPr>
                <w:i/>
                <w:iCs/>
              </w:rPr>
              <w:t xml:space="preserve">lte-CRS-PatternList4 </w:t>
            </w:r>
            <w:r>
              <w:rPr>
                <w:iCs/>
              </w:rPr>
              <w:t xml:space="preserve">shall be fully overlapping in frequency with the first LTE CRS pattern in </w:t>
            </w:r>
            <w:r>
              <w:rPr>
                <w:i/>
              </w:rPr>
              <w:t>lte-CRS-PatternList</w:t>
            </w:r>
            <w:r>
              <w:rPr>
                <w:iCs/>
              </w:rPr>
              <w:t>3, The second LTE CRS pattern in this list shall be fully overlapping in frequency with the second LTE CRS pattern in lte-CRS-PatternList3, and so on.”</w:t>
            </w:r>
          </w:p>
        </w:tc>
      </w:tr>
    </w:tbl>
    <w:p>
      <w:pPr>
        <w:autoSpaceDE w:val="0"/>
        <w:autoSpaceDN w:val="0"/>
        <w:adjustRightInd w:val="0"/>
        <w:spacing w:before="120" w:beforeLines="50" w:afterLines="50"/>
        <w:rPr>
          <w:rFonts w:hint="eastAsia"/>
          <w:bCs/>
          <w:lang w:val="en-US" w:eastAsia="zh-CN"/>
        </w:rPr>
      </w:pPr>
      <w:r>
        <w:rPr>
          <w:rFonts w:hint="eastAsia"/>
          <w:lang w:val="en-US" w:eastAsia="zh-CN"/>
        </w:rPr>
        <w:t xml:space="preserve">Further combining with current RRC signalling listed below for </w:t>
      </w:r>
      <w:r>
        <w:rPr>
          <w:bCs/>
          <w:lang w:val="en-US" w:eastAsia="ja-JP"/>
        </w:rPr>
        <w:t>CRS rate matching pattern</w:t>
      </w:r>
      <w:r>
        <w:rPr>
          <w:rFonts w:hint="eastAsia"/>
          <w:bCs/>
          <w:lang w:val="en-US" w:eastAsia="zh-CN"/>
        </w:rPr>
        <w:t xml:space="preserve">, </w:t>
      </w:r>
      <w:r>
        <w:rPr>
          <w:rFonts w:hint="eastAsia"/>
          <w:lang w:val="en-US" w:eastAsia="zh-CN"/>
        </w:rPr>
        <w:t xml:space="preserve">the non-overlapping </w:t>
      </w:r>
      <w:r>
        <w:rPr>
          <w:bCs/>
          <w:lang w:val="en-US" w:eastAsia="ja-JP"/>
        </w:rPr>
        <w:t>CRS rate matching patterns</w:t>
      </w:r>
      <w:r>
        <w:rPr>
          <w:rFonts w:hint="eastAsia"/>
          <w:bCs/>
          <w:lang w:val="en-US" w:eastAsia="zh-CN"/>
        </w:rPr>
        <w:t xml:space="preserve"> </w:t>
      </w:r>
      <w:r>
        <w:rPr>
          <w:rFonts w:hint="eastAsia"/>
          <w:lang w:val="en-US" w:eastAsia="zh-CN"/>
        </w:rPr>
        <w:t xml:space="preserve">in one </w:t>
      </w:r>
      <w:r>
        <w:rPr>
          <w:i/>
          <w:iCs/>
        </w:rPr>
        <w:t>LTE-CRS-PatternList</w:t>
      </w:r>
      <w:r>
        <w:rPr>
          <w:rFonts w:hint="eastAsia"/>
          <w:lang w:val="en-US" w:eastAsia="zh-CN"/>
        </w:rPr>
        <w:t xml:space="preserve"> can be up to 3, and up to 2 </w:t>
      </w:r>
      <w:r>
        <w:rPr>
          <w:rFonts w:hint="eastAsia"/>
          <w:i/>
          <w:iCs/>
        </w:rPr>
        <w:t>lte-CRS-PatternList</w:t>
      </w:r>
      <w:r>
        <w:rPr>
          <w:rFonts w:hint="eastAsia"/>
          <w:i/>
          <w:iCs/>
          <w:lang w:val="en-US" w:eastAsia="zh-CN"/>
        </w:rPr>
        <w:t xml:space="preserve"> </w:t>
      </w:r>
      <w:r>
        <w:rPr>
          <w:rFonts w:hint="eastAsia"/>
          <w:lang w:val="en-US" w:eastAsia="zh-CN"/>
        </w:rPr>
        <w:t xml:space="preserve">can be configured regardless of </w:t>
      </w:r>
      <w:r>
        <w:rPr>
          <w:i/>
          <w:iCs/>
        </w:rPr>
        <w:t>lte-CRS-PatternList</w:t>
      </w:r>
      <w:r>
        <w:rPr>
          <w:rFonts w:hint="eastAsia"/>
          <w:i/>
          <w:iCs/>
          <w:lang w:eastAsia="zh-CN"/>
        </w:rPr>
        <w:t>3</w:t>
      </w:r>
      <w:r>
        <w:rPr>
          <w:i/>
          <w:iCs/>
        </w:rPr>
        <w:t>-r1</w:t>
      </w:r>
      <w:r>
        <w:rPr>
          <w:rFonts w:hint="eastAsia"/>
          <w:i/>
          <w:iCs/>
          <w:lang w:eastAsia="zh-CN"/>
        </w:rPr>
        <w:t xml:space="preserve">8 </w:t>
      </w:r>
      <w:r>
        <w:rPr>
          <w:rFonts w:hint="eastAsia"/>
          <w:lang w:eastAsia="zh-CN"/>
        </w:rPr>
        <w:t xml:space="preserve">and </w:t>
      </w:r>
      <w:r>
        <w:rPr>
          <w:i/>
          <w:iCs/>
        </w:rPr>
        <w:t>lte-CRS-PatternList</w:t>
      </w:r>
      <w:r>
        <w:rPr>
          <w:rFonts w:hint="eastAsia"/>
          <w:i/>
          <w:iCs/>
          <w:lang w:eastAsia="zh-CN"/>
        </w:rPr>
        <w:t>4</w:t>
      </w:r>
      <w:r>
        <w:rPr>
          <w:i/>
          <w:iCs/>
        </w:rPr>
        <w:t>-r1</w:t>
      </w:r>
      <w:r>
        <w:rPr>
          <w:rFonts w:hint="eastAsia"/>
          <w:i/>
          <w:iCs/>
          <w:lang w:eastAsia="zh-CN"/>
        </w:rPr>
        <w:t>8</w:t>
      </w:r>
      <w:r>
        <w:rPr>
          <w:rFonts w:hint="eastAsia"/>
          <w:lang w:val="en-US" w:eastAsia="zh-CN"/>
        </w:rPr>
        <w:t xml:space="preserve"> configured or not. That is</w:t>
      </w:r>
      <w:r>
        <w:rPr>
          <w:lang w:val="en-US" w:eastAsia="zh-CN"/>
        </w:rPr>
        <w:t>,</w:t>
      </w:r>
      <w:r>
        <w:rPr>
          <w:rFonts w:hint="eastAsia"/>
          <w:lang w:val="en-US" w:eastAsia="zh-CN"/>
        </w:rPr>
        <w:t xml:space="preserve"> a UE could be configured with up to 6 </w:t>
      </w:r>
      <w:r>
        <w:rPr>
          <w:bCs/>
          <w:lang w:val="en-US" w:eastAsia="ja-JP"/>
        </w:rPr>
        <w:t>CRS rate matching patterns</w:t>
      </w:r>
      <w:r>
        <w:rPr>
          <w:rFonts w:hint="eastAsia"/>
          <w:bCs/>
          <w:lang w:val="en-US" w:eastAsia="zh-CN"/>
        </w:rPr>
        <w:t xml:space="preserve"> no matter in Rel-16 or Rel-18.</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utoSpaceDE w:val="0"/>
              <w:autoSpaceDN w:val="0"/>
              <w:adjustRightInd w:val="0"/>
              <w:spacing w:after="0"/>
              <w:rPr>
                <w:rFonts w:hint="eastAsia"/>
                <w:i/>
                <w:iCs/>
              </w:rPr>
            </w:pPr>
            <w:r>
              <w:rPr>
                <w:rFonts w:hint="eastAsia"/>
                <w:i/>
                <w:iCs/>
              </w:rPr>
              <w:t xml:space="preserve">lte-CRS-PatternList1-r16 SetupRelease { LTE-CRS-PatternList-r16 } OPTIONAL, -- Need M </w:t>
            </w:r>
          </w:p>
          <w:p>
            <w:pPr>
              <w:autoSpaceDE w:val="0"/>
              <w:autoSpaceDN w:val="0"/>
              <w:adjustRightInd w:val="0"/>
              <w:spacing w:after="0"/>
              <w:rPr>
                <w:rFonts w:hint="eastAsia"/>
                <w:i/>
                <w:iCs/>
              </w:rPr>
            </w:pPr>
            <w:r>
              <w:rPr>
                <w:rFonts w:hint="eastAsia"/>
                <w:i/>
                <w:iCs/>
              </w:rPr>
              <w:t xml:space="preserve">lte-CRS-PatternList2-r16 SetupRelease { LTE-CRS-PatternList-r16 } OPTIONAL, -- Need M </w:t>
            </w:r>
          </w:p>
          <w:p>
            <w:pPr>
              <w:autoSpaceDE w:val="0"/>
              <w:autoSpaceDN w:val="0"/>
              <w:adjustRightInd w:val="0"/>
              <w:spacing w:after="0"/>
              <w:rPr>
                <w:rFonts w:hint="eastAsia"/>
                <w:i/>
                <w:iCs/>
              </w:rPr>
            </w:pPr>
            <w:r>
              <w:rPr>
                <w:rFonts w:hint="eastAsia"/>
                <w:i/>
                <w:iCs/>
              </w:rPr>
              <w:t>LTE-CRS-PatternList-r16 ::= SEQUENCE (SIZE (1..maxLTE-CRS-Patterns-r16)) OF RateMatchPatternLTE-CRS</w:t>
            </w:r>
          </w:p>
          <w:p>
            <w:pPr>
              <w:autoSpaceDE w:val="0"/>
              <w:autoSpaceDN w:val="0"/>
              <w:adjustRightInd w:val="0"/>
              <w:spacing w:after="0"/>
              <w:rPr>
                <w:i/>
                <w:iCs/>
                <w:lang w:val="en-US" w:eastAsia="zh-CN"/>
              </w:rPr>
            </w:pPr>
            <w:r>
              <w:rPr>
                <w:i/>
                <w:iCs/>
                <w:lang w:val="en-US" w:eastAsia="zh-CN"/>
              </w:rPr>
              <w:t>maxLTE-CRS-Patterns-r16 INTEGER ::= 3 -- Maximum number of additional LTE CRS rate matching patterns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utoSpaceDE w:val="0"/>
              <w:autoSpaceDN w:val="0"/>
              <w:adjustRightInd w:val="0"/>
              <w:spacing w:after="0"/>
              <w:rPr>
                <w:i/>
                <w:iCs/>
                <w:lang w:val="en-US" w:eastAsia="zh-CN"/>
              </w:rPr>
            </w:pPr>
            <w:r>
              <w:rPr>
                <w:i/>
                <w:iCs/>
                <w:lang w:val="en-US" w:eastAsia="zh-CN"/>
              </w:rPr>
              <w:t xml:space="preserve">lte-CRS-PatternList1 </w:t>
            </w:r>
          </w:p>
          <w:p>
            <w:pPr>
              <w:autoSpaceDE w:val="0"/>
              <w:autoSpaceDN w:val="0"/>
              <w:adjustRightInd w:val="0"/>
              <w:spacing w:after="0"/>
              <w:rPr>
                <w:i/>
                <w:iCs/>
                <w:lang w:val="en-US" w:eastAsia="zh-CN"/>
              </w:rPr>
            </w:pPr>
            <w:r>
              <w:rPr>
                <w:i/>
                <w:iCs/>
                <w:lang w:val="en-US" w:eastAsia="zh-CN"/>
              </w:rPr>
              <w:t>A list of LTE CRS patterns around which the UE shall do rate matching for PDSCH. The LTE CRS patterns in this list shall be non-overlapping in frequency. The network does not configure this field and lte-CRS-ToMatchAround simultaneously.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utoSpaceDE w:val="0"/>
              <w:autoSpaceDN w:val="0"/>
              <w:adjustRightInd w:val="0"/>
              <w:spacing w:after="0"/>
              <w:rPr>
                <w:i/>
                <w:iCs/>
                <w:lang w:val="en-US" w:eastAsia="zh-CN"/>
              </w:rPr>
            </w:pPr>
            <w:r>
              <w:rPr>
                <w:i/>
                <w:iCs/>
                <w:lang w:val="en-US" w:eastAsia="zh-CN"/>
              </w:rPr>
              <w:t xml:space="preserve">lte-CRS-PatternList2 </w:t>
            </w:r>
          </w:p>
          <w:p>
            <w:pPr>
              <w:autoSpaceDE w:val="0"/>
              <w:autoSpaceDN w:val="0"/>
              <w:adjustRightInd w:val="0"/>
              <w:spacing w:after="0"/>
              <w:rPr>
                <w:i/>
                <w:iCs/>
                <w:lang w:val="en-US" w:eastAsia="zh-CN"/>
              </w:rPr>
            </w:pPr>
            <w:r>
              <w:rPr>
                <w:i/>
                <w:iCs/>
                <w:lang w:val="en-US" w:eastAsia="zh-CN"/>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 Network configures this field only if the field lte-CRS-ToMatchAround is not configured and there is at least one ControlResourceSet in one DL BWP of this serving cell with coresetPoolIndex set to 1.</w:t>
            </w:r>
          </w:p>
        </w:tc>
      </w:tr>
    </w:tbl>
    <w:p>
      <w:pPr>
        <w:autoSpaceDE w:val="0"/>
        <w:autoSpaceDN w:val="0"/>
        <w:adjustRightInd w:val="0"/>
        <w:spacing w:before="120" w:beforeLines="50" w:afterLines="50"/>
        <w:rPr>
          <w:lang w:val="en-US" w:eastAsia="zh-CN"/>
        </w:rPr>
      </w:pPr>
      <w:r>
        <w:rPr>
          <w:rFonts w:hint="eastAsia"/>
          <w:lang w:val="en-US" w:eastAsia="zh-CN"/>
        </w:rPr>
        <w:t xml:space="preserve">Firstly, </w:t>
      </w:r>
      <w:r>
        <w:rPr>
          <w:rFonts w:ascii="Times" w:hAnsi="Times" w:eastAsia="Batang"/>
          <w:szCs w:val="24"/>
        </w:rPr>
        <w:t>reception of NR PDCCH candidates that overlap with</w:t>
      </w:r>
      <w:r>
        <w:rPr>
          <w:rFonts w:hint="eastAsia"/>
          <w:lang w:val="en-US" w:eastAsia="zh-CN"/>
        </w:rPr>
        <w:t xml:space="preserve"> </w:t>
      </w:r>
      <w:r>
        <w:rPr>
          <w:lang w:val="en-US" w:eastAsia="zh-CN"/>
        </w:rPr>
        <w:t>more than one</w:t>
      </w:r>
      <w:r>
        <w:rPr>
          <w:rFonts w:hint="eastAsia"/>
          <w:lang w:val="en-US" w:eastAsia="zh-CN"/>
        </w:rPr>
        <w:t xml:space="preserve"> non-overlapping LTE CRS </w:t>
      </w:r>
      <w:r>
        <w:t>rate matching patterns</w:t>
      </w:r>
      <w:r>
        <w:rPr>
          <w:rFonts w:hint="eastAsia"/>
          <w:lang w:val="en-US" w:eastAsia="zh-CN"/>
        </w:rPr>
        <w:t xml:space="preserve"> from one LTE CRS pattern list</w:t>
      </w:r>
      <w:r>
        <w:rPr>
          <w:lang w:val="en-US" w:eastAsia="zh-CN"/>
        </w:rPr>
        <w:t xml:space="preserve"> should be supported</w:t>
      </w:r>
      <w:r>
        <w:rPr>
          <w:rFonts w:hint="eastAsia"/>
          <w:lang w:val="en-US" w:eastAsia="zh-CN"/>
        </w:rPr>
        <w:t xml:space="preserve">. Because the frequency resource of a CORESET could be overlapped with more than one non-overlapping LTE CRS </w:t>
      </w:r>
      <w:r>
        <w:t>rate matching patterns</w:t>
      </w:r>
      <w:r>
        <w:rPr>
          <w:rFonts w:hint="eastAsia"/>
          <w:lang w:val="en-US" w:eastAsia="zh-CN"/>
        </w:rPr>
        <w:t xml:space="preserve"> from one LTE CRS pattern list due to the larger bandwidth of NR than LTE.  </w:t>
      </w:r>
    </w:p>
    <w:p>
      <w:pPr>
        <w:autoSpaceDE w:val="0"/>
        <w:autoSpaceDN w:val="0"/>
        <w:adjustRightInd w:val="0"/>
        <w:spacing w:before="120" w:beforeLines="50" w:afterLines="50"/>
        <w:rPr>
          <w:lang w:val="en-US" w:eastAsia="zh-CN"/>
        </w:rPr>
      </w:pPr>
      <w:r>
        <w:rPr>
          <w:rFonts w:hint="eastAsia"/>
          <w:bCs/>
          <w:lang w:val="en-US" w:eastAsia="zh-CN"/>
        </w:rPr>
        <w:t xml:space="preserve">Secondly, for </w:t>
      </w:r>
      <w:r>
        <w:rPr>
          <w:rFonts w:hint="eastAsia"/>
          <w:lang w:val="en-US" w:eastAsia="zh-CN"/>
        </w:rPr>
        <w:t xml:space="preserve">PDCCH reception in </w:t>
      </w:r>
      <w:r>
        <w:rPr>
          <w:rFonts w:hint="eastAsia"/>
          <w:iCs/>
          <w:lang w:val="en-US" w:eastAsia="zh-CN"/>
        </w:rPr>
        <w:t xml:space="preserve">symbols with LTE CRS REs, whether to support it together with </w:t>
      </w:r>
      <w:r>
        <w:t>two overlapping CRS rate matching patterns</w:t>
      </w:r>
      <w:r>
        <w:rPr>
          <w:rFonts w:hint="eastAsia"/>
          <w:lang w:val="en-US" w:eastAsia="zh-CN"/>
        </w:rPr>
        <w:t xml:space="preserve"> from two LTE CRS pattern lists should be determined. It is preferred to support this due to the following reasons.</w:t>
      </w:r>
    </w:p>
    <w:p>
      <w:pPr>
        <w:numPr>
          <w:ilvl w:val="0"/>
          <w:numId w:val="9"/>
        </w:numPr>
        <w:autoSpaceDE w:val="0"/>
        <w:autoSpaceDN w:val="0"/>
        <w:adjustRightInd w:val="0"/>
        <w:spacing w:before="120" w:beforeLines="50" w:afterLines="50"/>
        <w:rPr>
          <w:lang w:val="en-US" w:eastAsia="zh-CN"/>
        </w:rPr>
      </w:pPr>
      <w:r>
        <w:rPr>
          <w:rFonts w:hint="eastAsia"/>
          <w:lang w:val="en-US" w:eastAsia="zh-CN"/>
        </w:rPr>
        <w:t xml:space="preserve">In current spec, </w:t>
      </w:r>
      <w:r>
        <w:t>a UE is not required to monitor the PDCCH candidate</w:t>
      </w:r>
      <w:r>
        <w:rPr>
          <w:rFonts w:hint="eastAsia"/>
          <w:lang w:val="en-US" w:eastAsia="zh-CN"/>
        </w:rPr>
        <w:t xml:space="preserve"> i</w:t>
      </w:r>
      <w:r>
        <w:t xml:space="preserve">f at least one RE of a PDCCH candidate for the UE on the serving cell overlaps with at least one RE of </w:t>
      </w:r>
      <w:r>
        <w:rPr>
          <w:i/>
          <w:iCs/>
        </w:rPr>
        <w:t>lte-CRS-ToMatchAround</w:t>
      </w:r>
      <w:r>
        <w:t>, or of</w:t>
      </w:r>
      <w:r>
        <w:rPr>
          <w:i/>
          <w:iCs/>
        </w:rPr>
        <w:t xml:space="preserve"> LTE-CRS-PatternList</w:t>
      </w:r>
      <w:r>
        <w:rPr>
          <w:rFonts w:hint="eastAsia"/>
          <w:lang w:val="en-US" w:eastAsia="zh-CN"/>
        </w:rPr>
        <w:t>. And</w:t>
      </w:r>
      <w:r>
        <w:t xml:space="preserve"> </w:t>
      </w:r>
      <w:r>
        <w:rPr>
          <w:i/>
          <w:iCs/>
        </w:rPr>
        <w:t>LTE-CRS-PatternList</w:t>
      </w:r>
      <w:r>
        <w:rPr>
          <w:rFonts w:hint="eastAsia"/>
          <w:lang w:val="en-US" w:eastAsia="zh-CN"/>
        </w:rPr>
        <w:t xml:space="preserve"> can be set by both </w:t>
      </w:r>
      <w:r>
        <w:rPr>
          <w:rFonts w:hint="eastAsia"/>
          <w:i/>
          <w:iCs/>
        </w:rPr>
        <w:t>lte-CRS-PatternList1</w:t>
      </w:r>
      <w:r>
        <w:rPr>
          <w:rFonts w:hint="eastAsia"/>
          <w:lang w:val="en-US" w:eastAsia="zh-CN"/>
        </w:rPr>
        <w:t xml:space="preserve"> and </w:t>
      </w:r>
      <w:r>
        <w:rPr>
          <w:rFonts w:hint="eastAsia"/>
          <w:i/>
          <w:iCs/>
        </w:rPr>
        <w:t>lte-CRS-PatternList</w:t>
      </w:r>
      <w:r>
        <w:rPr>
          <w:rFonts w:hint="eastAsia"/>
          <w:i/>
          <w:iCs/>
          <w:lang w:val="en-US" w:eastAsia="zh-CN"/>
        </w:rPr>
        <w:t>2</w:t>
      </w:r>
      <w:r>
        <w:rPr>
          <w:rFonts w:hint="eastAsia"/>
          <w:lang w:val="en-US" w:eastAsia="zh-CN"/>
        </w:rPr>
        <w:t xml:space="preserve">. As a result, if UE could monitor </w:t>
      </w:r>
      <w:r>
        <w:t>PDCCH candidate</w:t>
      </w:r>
      <w:r>
        <w:rPr>
          <w:rFonts w:hint="eastAsia"/>
          <w:lang w:val="en-US" w:eastAsia="zh-CN"/>
        </w:rPr>
        <w:t xml:space="preserve"> in symbols with LTE CRS REs in Rel-18, it is no need to further restrict only one LTE CRS pattern list which will lead to non-unified UE implementations.</w:t>
      </w:r>
    </w:p>
    <w:p>
      <w:pPr>
        <w:numPr>
          <w:ilvl w:val="0"/>
          <w:numId w:val="9"/>
        </w:numPr>
        <w:autoSpaceDE w:val="0"/>
        <w:autoSpaceDN w:val="0"/>
        <w:adjustRightInd w:val="0"/>
        <w:spacing w:before="120" w:beforeLines="50" w:afterLines="50"/>
        <w:rPr>
          <w:iCs/>
          <w:lang w:val="en-US" w:eastAsia="zh-CN"/>
        </w:rPr>
      </w:pPr>
      <w:r>
        <w:rPr>
          <w:rFonts w:hint="eastAsia"/>
          <w:lang w:val="en-US" w:eastAsia="zh-CN"/>
        </w:rPr>
        <w:t xml:space="preserve">Even in the worst case, i.e., the REs indicated by both two overlapping lists (list 1&amp;2 or list 3&amp;4) are punctured for NR PDCCH, it may still potentially have better performance. Because there are still some non-punctured REs (i.e. 4 REs with one PRB in symbol with LTE CRS) can be used for NR PDCCH and a higher aggregation level can still be used by using two </w:t>
      </w:r>
      <w:r>
        <w:rPr>
          <w:bCs/>
          <w:iCs/>
        </w:rPr>
        <w:t xml:space="preserve">OFDM </w:t>
      </w:r>
      <w:r>
        <w:rPr>
          <w:rFonts w:hint="eastAsia"/>
          <w:iCs/>
          <w:lang w:val="en-US" w:eastAsia="zh-CN"/>
        </w:rPr>
        <w:t xml:space="preserve">symbols with using the same frequency resources for NR PDCCH. Therefore, there is no need to preclude </w:t>
      </w:r>
      <w:r>
        <w:rPr>
          <w:rFonts w:hint="eastAsia"/>
          <w:lang w:val="en-US" w:eastAsia="zh-CN"/>
        </w:rPr>
        <w:t xml:space="preserve">PDCCH reception in </w:t>
      </w:r>
      <w:r>
        <w:rPr>
          <w:rFonts w:hint="eastAsia"/>
          <w:iCs/>
          <w:lang w:val="en-US" w:eastAsia="zh-CN"/>
        </w:rPr>
        <w:t>symbols with LTE CRS REs in this case.</w:t>
      </w:r>
    </w:p>
    <w:p>
      <w:pPr>
        <w:autoSpaceDE w:val="0"/>
        <w:autoSpaceDN w:val="0"/>
        <w:adjustRightInd w:val="0"/>
        <w:spacing w:before="120" w:beforeLines="50" w:afterLines="50"/>
        <w:rPr>
          <w:i/>
          <w:lang w:val="en-US" w:eastAsia="ja-JP"/>
        </w:rPr>
      </w:pPr>
      <w:r>
        <w:rPr>
          <w:rFonts w:hint="eastAsia"/>
          <w:b/>
          <w:i/>
        </w:rPr>
        <w:t>P</w:t>
      </w:r>
      <w:r>
        <w:rPr>
          <w:b/>
          <w:i/>
        </w:rPr>
        <w:t xml:space="preserve">roposal </w:t>
      </w:r>
      <w:r>
        <w:rPr>
          <w:rFonts w:hint="eastAsia"/>
          <w:b/>
          <w:i/>
          <w:lang w:val="en-US" w:eastAsia="zh-CN"/>
        </w:rPr>
        <w:t>1</w:t>
      </w:r>
      <w:r>
        <w:rPr>
          <w:bCs/>
          <w:i/>
        </w:rPr>
        <w:t xml:space="preserve">: </w:t>
      </w:r>
      <w:r>
        <w:rPr>
          <w:bCs/>
          <w:i/>
          <w:lang w:val="en-US" w:eastAsia="zh-CN"/>
        </w:rPr>
        <w:t>R</w:t>
      </w:r>
      <w:r>
        <w:rPr>
          <w:rFonts w:hint="eastAsia"/>
          <w:i/>
          <w:lang w:val="en-US" w:eastAsia="zh-CN"/>
        </w:rPr>
        <w:t>eception of NR PDCCH candidates overlapped with LTE CRS REs from either one or two configured LTE CRS pattern lists is supported.</w:t>
      </w:r>
    </w:p>
    <w:p>
      <w:pPr>
        <w:pStyle w:val="2"/>
      </w:pPr>
      <w:r>
        <w:rPr>
          <w:rFonts w:hint="eastAsia"/>
        </w:rPr>
        <w:t xml:space="preserve">Whether to introduce UE capability for supported CE methods </w:t>
      </w:r>
    </w:p>
    <w:p>
      <w:pPr>
        <w:autoSpaceDE w:val="0"/>
        <w:autoSpaceDN w:val="0"/>
        <w:adjustRightInd w:val="0"/>
        <w:spacing w:before="120" w:beforeLines="50" w:afterLines="50"/>
        <w:rPr>
          <w:lang w:val="en-US" w:eastAsia="zh-CN"/>
        </w:rPr>
      </w:pPr>
      <w:r>
        <w:rPr>
          <w:rFonts w:hint="eastAsia"/>
          <w:lang w:val="en-US" w:eastAsia="zh-CN"/>
        </w:rPr>
        <w:t>In RAN1#110bis-e, whether</w:t>
      </w:r>
      <w:r>
        <w:rPr>
          <w:lang w:val="en-US" w:eastAsia="zh-CN"/>
        </w:rPr>
        <w:t>/how</w:t>
      </w:r>
      <w:r>
        <w:rPr>
          <w:rFonts w:hint="eastAsia"/>
          <w:lang w:val="en-US" w:eastAsia="zh-CN"/>
        </w:rPr>
        <w:t xml:space="preserve"> to introduce UE capability for supported CE methods for the </w:t>
      </w:r>
      <w:r>
        <w:rPr>
          <w:rFonts w:hint="eastAsia"/>
          <w:iCs/>
        </w:rPr>
        <w:t xml:space="preserve">PDCCH </w:t>
      </w:r>
      <w:r>
        <w:rPr>
          <w:lang w:eastAsia="ja-JP"/>
        </w:rPr>
        <w:t>reception in symbols with LTE CRS REs</w:t>
      </w:r>
      <w:r>
        <w:rPr>
          <w:rFonts w:hint="eastAsia"/>
          <w:lang w:val="en-US" w:eastAsia="zh-CN"/>
        </w:rPr>
        <w:t xml:space="preserve"> </w:t>
      </w:r>
      <w:r>
        <w:rPr>
          <w:lang w:val="en-US" w:eastAsia="zh-CN"/>
        </w:rPr>
        <w:t>was</w:t>
      </w:r>
      <w:r>
        <w:rPr>
          <w:rFonts w:hint="eastAsia"/>
          <w:lang w:val="en-US" w:eastAsia="zh-CN"/>
        </w:rPr>
        <w:t xml:space="preserve"> discussed. The proposal is listed below </w:t>
      </w:r>
      <w:r>
        <w:rPr>
          <w:lang w:val="en-US" w:eastAsia="zh-CN"/>
        </w:rPr>
        <w:t xml:space="preserve">as </w:t>
      </w:r>
      <w:r>
        <w:rPr>
          <w:rFonts w:hint="eastAsia"/>
          <w:lang w:val="en-US" w:eastAsia="zh-CN"/>
        </w:rPr>
        <w:t xml:space="preserve">suggested by the moderator.  </w:t>
      </w:r>
    </w:p>
    <w:tbl>
      <w:tblPr>
        <w:tblStyle w:val="35"/>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1"/>
        <w:gridCol w:w="8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trPr>
        <w:tc>
          <w:tcPr>
            <w:tcW w:w="508" w:type="pct"/>
            <w:shd w:val="clear" w:color="auto" w:fill="BFBFBF"/>
          </w:tcPr>
          <w:p>
            <w:pPr>
              <w:spacing w:before="120"/>
              <w:rPr>
                <w:rFonts w:ascii="Calibri" w:hAnsi="Calibri" w:eastAsia="Malgun Gothic" w:cs="Arial"/>
                <w:b/>
                <w:sz w:val="18"/>
                <w:szCs w:val="18"/>
              </w:rPr>
            </w:pPr>
            <w:r>
              <w:rPr>
                <w:rFonts w:ascii="Calibri" w:hAnsi="Calibri" w:eastAsia="Malgun Gothic" w:cs="Arial"/>
                <w:b/>
                <w:sz w:val="18"/>
                <w:szCs w:val="18"/>
              </w:rPr>
              <w:t>Issue#</w:t>
            </w:r>
          </w:p>
        </w:tc>
        <w:tc>
          <w:tcPr>
            <w:tcW w:w="4491" w:type="pct"/>
            <w:shd w:val="clear" w:color="auto" w:fill="BFBFBF"/>
          </w:tcPr>
          <w:p>
            <w:pPr>
              <w:spacing w:before="120"/>
              <w:rPr>
                <w:rFonts w:ascii="Calibri" w:hAnsi="Calibri" w:eastAsia="Malgun Gothic" w:cs="Arial"/>
                <w:b/>
                <w:sz w:val="18"/>
                <w:szCs w:val="18"/>
              </w:rPr>
            </w:pPr>
            <w:r>
              <w:rPr>
                <w:rFonts w:ascii="Calibri" w:hAnsi="Calibri" w:eastAsia="Malgun Gothic" w:cs="Arial"/>
                <w:b/>
                <w:sz w:val="18"/>
                <w:szCs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973" w:type="dxa"/>
          </w:tcPr>
          <w:p>
            <w:pPr>
              <w:spacing w:before="120"/>
              <w:rPr>
                <w:rFonts w:ascii="Calibri" w:hAnsi="Calibri" w:eastAsia="等线" w:cs="Arial"/>
                <w:color w:val="000000"/>
                <w:sz w:val="18"/>
                <w:szCs w:val="18"/>
              </w:rPr>
            </w:pPr>
            <w:r>
              <w:rPr>
                <w:rFonts w:ascii="Calibri" w:hAnsi="Calibri" w:eastAsia="等线" w:cs="Arial"/>
                <w:color w:val="000000"/>
                <w:sz w:val="18"/>
                <w:szCs w:val="18"/>
              </w:rPr>
              <w:t>4</w:t>
            </w:r>
          </w:p>
        </w:tc>
        <w:tc>
          <w:tcPr>
            <w:tcW w:w="8601" w:type="dxa"/>
          </w:tcPr>
          <w:p>
            <w:pPr>
              <w:spacing w:before="120"/>
              <w:rPr>
                <w:rFonts w:ascii="Calibri" w:hAnsi="Calibri" w:eastAsia="等线" w:cs="Arial"/>
                <w:color w:val="000000"/>
                <w:sz w:val="18"/>
                <w:szCs w:val="18"/>
              </w:rPr>
            </w:pPr>
            <w:r>
              <w:rPr>
                <w:rFonts w:ascii="Calibri" w:hAnsi="Calibri" w:eastAsia="等线" w:cs="Arial"/>
                <w:color w:val="000000"/>
                <w:sz w:val="18"/>
                <w:szCs w:val="18"/>
              </w:rPr>
              <w:t>Introduce UE capability to indicate one or more supported channel estimation abilities for the reception of NR PDCCH candidates that overlap with LTE CRS REs</w:t>
            </w:r>
          </w:p>
          <w:p>
            <w:pPr>
              <w:spacing w:before="120"/>
              <w:ind w:left="288"/>
              <w:rPr>
                <w:rFonts w:ascii="Calibri" w:hAnsi="Calibri" w:eastAsia="等线" w:cs="Arial"/>
                <w:color w:val="000000"/>
                <w:sz w:val="18"/>
                <w:szCs w:val="18"/>
              </w:rPr>
            </w:pPr>
            <w:r>
              <w:rPr>
                <w:rFonts w:ascii="Calibri" w:hAnsi="Calibri" w:eastAsia="等线" w:cs="Arial"/>
                <w:color w:val="000000"/>
                <w:sz w:val="18"/>
                <w:szCs w:val="18"/>
              </w:rPr>
              <w:t>•</w:t>
            </w:r>
            <w:r>
              <w:rPr>
                <w:rFonts w:ascii="Calibri" w:hAnsi="Calibri" w:eastAsia="等线" w:cs="Arial"/>
                <w:color w:val="000000"/>
                <w:sz w:val="18"/>
                <w:szCs w:val="18"/>
              </w:rPr>
              <w:tab/>
            </w:r>
            <w:r>
              <w:rPr>
                <w:rFonts w:ascii="Calibri" w:hAnsi="Calibri" w:eastAsia="等线" w:cs="Arial"/>
                <w:color w:val="000000"/>
                <w:sz w:val="18"/>
                <w:szCs w:val="18"/>
              </w:rPr>
              <w:t>details to be discussed during UE capability discussions (e.g. CE on all PDCCH-DMRS symbols, CE on clean symbol(s) PDCCH-DMRS only)</w:t>
            </w:r>
          </w:p>
        </w:tc>
      </w:tr>
    </w:tbl>
    <w:p>
      <w:pPr>
        <w:autoSpaceDE w:val="0"/>
        <w:autoSpaceDN w:val="0"/>
        <w:adjustRightInd w:val="0"/>
        <w:spacing w:before="120" w:beforeLines="50" w:afterLines="50"/>
        <w:rPr>
          <w:rFonts w:ascii="Times" w:hAnsi="Times"/>
          <w:szCs w:val="24"/>
          <w:lang w:val="en-US" w:eastAsia="zh-CN"/>
        </w:rPr>
      </w:pPr>
      <w:r>
        <w:rPr>
          <w:lang w:val="en-US" w:eastAsia="zh-CN"/>
        </w:rPr>
        <w:t>According to the</w:t>
      </w:r>
      <w:r>
        <w:rPr>
          <w:rFonts w:hint="eastAsia"/>
          <w:lang w:val="en-US" w:eastAsia="zh-CN"/>
        </w:rPr>
        <w:t xml:space="preserve"> agreement made in RAN1#110</w:t>
      </w:r>
      <w:r>
        <w:rPr>
          <w:lang w:val="en-US" w:eastAsia="zh-CN"/>
        </w:rPr>
        <w:t>, “</w:t>
      </w:r>
      <w:r>
        <w:rPr>
          <w:rFonts w:ascii="Times" w:hAnsi="Times" w:eastAsia="Batang"/>
          <w:szCs w:val="24"/>
        </w:rPr>
        <w:t>Reception of NR PDCCH candidates that overlap with LTE CRS REs is supported by Rel18 UEs</w:t>
      </w:r>
      <w:r>
        <w:rPr>
          <w:rFonts w:ascii="Times" w:hAnsi="Times"/>
          <w:szCs w:val="24"/>
          <w:lang w:val="en-US" w:eastAsia="zh-CN"/>
        </w:rPr>
        <w:t>”</w:t>
      </w:r>
      <w:r>
        <w:rPr>
          <w:rFonts w:hint="eastAsia" w:ascii="Times" w:hAnsi="Times"/>
          <w:szCs w:val="24"/>
          <w:lang w:val="en-US" w:eastAsia="zh-CN"/>
        </w:rPr>
        <w:t xml:space="preserve"> depends on UE capability</w:t>
      </w:r>
      <w:r>
        <w:rPr>
          <w:rFonts w:ascii="Times" w:hAnsi="Times"/>
          <w:szCs w:val="24"/>
          <w:lang w:val="en-US" w:eastAsia="zh-CN"/>
        </w:rPr>
        <w:t xml:space="preserve">, and </w:t>
      </w:r>
      <w:r>
        <w:rPr>
          <w:rFonts w:ascii="Times" w:hAnsi="Times" w:eastAsia="Batang"/>
          <w:szCs w:val="24"/>
        </w:rPr>
        <w:t xml:space="preserve">legacy CE assumption can be supported if no RAN4 performance requirements are defined. In other words, legacy CE should be </w:t>
      </w:r>
      <w:r>
        <w:rPr>
          <w:rFonts w:hint="eastAsia" w:ascii="Times" w:hAnsi="Times"/>
          <w:szCs w:val="24"/>
          <w:lang w:val="en-US" w:eastAsia="zh-CN"/>
        </w:rPr>
        <w:t>a mandatory feature for a UE supporting Rel-18 DSS</w:t>
      </w:r>
      <w:r>
        <w:rPr>
          <w:rFonts w:ascii="Times" w:hAnsi="Times"/>
          <w:szCs w:val="24"/>
          <w:lang w:val="en-US" w:eastAsia="zh-CN"/>
        </w:rPr>
        <w:t xml:space="preserve"> if </w:t>
      </w:r>
      <w:r>
        <w:rPr>
          <w:rFonts w:ascii="Times" w:hAnsi="Times" w:eastAsia="Batang"/>
          <w:szCs w:val="24"/>
        </w:rPr>
        <w:t xml:space="preserve">no RAN4 performance requirements are defined. A UE can further report whether to support CE on clean symbols only. </w:t>
      </w:r>
      <w:r>
        <w:rPr>
          <w:rFonts w:hint="eastAsia" w:ascii="Times" w:hAnsi="Times"/>
          <w:szCs w:val="24"/>
          <w:lang w:val="en-US" w:eastAsia="zh-CN"/>
        </w:rPr>
        <w:t xml:space="preserve">Above all, it can be </w:t>
      </w:r>
      <w:r>
        <w:rPr>
          <w:rFonts w:ascii="Times" w:hAnsi="Times"/>
          <w:szCs w:val="24"/>
          <w:lang w:val="en-US" w:eastAsia="zh-CN"/>
        </w:rPr>
        <w:t xml:space="preserve">further </w:t>
      </w:r>
      <w:r>
        <w:rPr>
          <w:rFonts w:hint="eastAsia" w:ascii="Times" w:hAnsi="Times"/>
          <w:szCs w:val="24"/>
          <w:lang w:val="en-US" w:eastAsia="zh-CN"/>
        </w:rPr>
        <w:t>discussed in the UE feature session.</w:t>
      </w:r>
    </w:p>
    <w:p>
      <w:pPr>
        <w:autoSpaceDE w:val="0"/>
        <w:autoSpaceDN w:val="0"/>
        <w:adjustRightInd w:val="0"/>
        <w:spacing w:before="120" w:beforeLines="50" w:afterLines="50"/>
        <w:rPr>
          <w:rFonts w:hint="eastAsia" w:ascii="Times" w:hAnsi="Times"/>
          <w:b/>
          <w:i/>
          <w:szCs w:val="24"/>
          <w:lang w:val="en-US" w:eastAsia="zh-CN"/>
        </w:rPr>
      </w:pPr>
      <w:r>
        <w:rPr>
          <w:rFonts w:hint="eastAsia" w:ascii="Times" w:hAnsi="Times"/>
          <w:b/>
          <w:i/>
          <w:szCs w:val="24"/>
          <w:lang w:val="en-US" w:eastAsia="zh-CN"/>
        </w:rPr>
        <w:t>O</w:t>
      </w:r>
      <w:r>
        <w:rPr>
          <w:rFonts w:ascii="Times" w:hAnsi="Times"/>
          <w:b/>
          <w:i/>
          <w:szCs w:val="24"/>
          <w:lang w:val="en-US" w:eastAsia="zh-CN"/>
        </w:rPr>
        <w:t xml:space="preserve">bservation 1: </w:t>
      </w:r>
      <w:r>
        <w:rPr>
          <w:rFonts w:ascii="Times" w:hAnsi="Times" w:eastAsia="Batang"/>
          <w:i/>
          <w:szCs w:val="24"/>
        </w:rPr>
        <w:t xml:space="preserve">Legacy CE should be </w:t>
      </w:r>
      <w:r>
        <w:rPr>
          <w:rFonts w:hint="eastAsia" w:ascii="Times" w:hAnsi="Times"/>
          <w:i/>
          <w:szCs w:val="24"/>
          <w:lang w:val="en-US" w:eastAsia="zh-CN"/>
        </w:rPr>
        <w:t>a mandatory feature for a UE supporting Rel-18 DSS</w:t>
      </w:r>
      <w:r>
        <w:rPr>
          <w:rFonts w:ascii="Times" w:hAnsi="Times"/>
          <w:i/>
          <w:szCs w:val="24"/>
          <w:lang w:val="en-US" w:eastAsia="zh-CN"/>
        </w:rPr>
        <w:t xml:space="preserve"> if </w:t>
      </w:r>
      <w:r>
        <w:rPr>
          <w:rFonts w:ascii="Times" w:hAnsi="Times" w:eastAsia="Batang"/>
          <w:i/>
          <w:szCs w:val="24"/>
        </w:rPr>
        <w:t xml:space="preserve">no RAN4 performance requirements are defined. </w:t>
      </w:r>
    </w:p>
    <w:tbl>
      <w:tblPr>
        <w:tblStyle w:val="1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tcPr>
          <w:p>
            <w:pPr>
              <w:spacing w:after="0"/>
              <w:jc w:val="left"/>
              <w:rPr>
                <w:rFonts w:ascii="Times" w:hAnsi="Times" w:eastAsia="Batang"/>
                <w:b/>
                <w:bCs/>
                <w:strike/>
                <w:szCs w:val="24"/>
                <w:highlight w:val="green"/>
              </w:rPr>
            </w:pPr>
            <w:r>
              <w:rPr>
                <w:rFonts w:ascii="Times" w:hAnsi="Times" w:eastAsia="Batang"/>
                <w:b/>
                <w:bCs/>
                <w:szCs w:val="24"/>
                <w:highlight w:val="green"/>
              </w:rPr>
              <w:t>Agreement</w:t>
            </w:r>
          </w:p>
          <w:p>
            <w:pPr>
              <w:spacing w:after="0"/>
              <w:jc w:val="left"/>
              <w:rPr>
                <w:rFonts w:ascii="Times" w:hAnsi="Times" w:eastAsia="Batang"/>
                <w:szCs w:val="24"/>
              </w:rPr>
            </w:pPr>
            <w:r>
              <w:rPr>
                <w:rFonts w:ascii="Times" w:hAnsi="Times" w:eastAsia="Batang"/>
                <w:szCs w:val="24"/>
              </w:rPr>
              <w:t>Reception of NR PDCCH candidates that overlap with LTE CRS REs is supported by Rel18 UEs</w:t>
            </w:r>
          </w:p>
          <w:p>
            <w:pPr>
              <w:spacing w:after="0"/>
              <w:jc w:val="left"/>
              <w:rPr>
                <w:rFonts w:hint="eastAsia" w:ascii="Times" w:hAnsi="Times" w:eastAsia="等线"/>
                <w:szCs w:val="24"/>
                <w:lang w:eastAsia="zh-CN"/>
              </w:rPr>
            </w:pPr>
            <w:r>
              <w:rPr>
                <w:rFonts w:hint="eastAsia" w:ascii="Times" w:hAnsi="Times" w:eastAsia="等线"/>
                <w:szCs w:val="24"/>
                <w:lang w:eastAsia="zh-CN"/>
              </w:rPr>
              <w:t>P</w:t>
            </w:r>
            <w:r>
              <w:rPr>
                <w:rFonts w:ascii="Times" w:hAnsi="Times" w:eastAsia="等线"/>
                <w:szCs w:val="24"/>
                <w:lang w:eastAsia="zh-CN"/>
              </w:rPr>
              <w:t>DCCH candidates and PDCCH-DMRS RE mapping are based on that of R15 from UE side.</w:t>
            </w:r>
          </w:p>
          <w:p>
            <w:pPr>
              <w:spacing w:after="0"/>
              <w:jc w:val="left"/>
              <w:rPr>
                <w:rFonts w:ascii="Times" w:hAnsi="Times" w:eastAsia="Batang"/>
                <w:szCs w:val="24"/>
              </w:rPr>
            </w:pPr>
            <w:r>
              <w:rPr>
                <w:rFonts w:ascii="Times" w:hAnsi="Times" w:eastAsia="Batang"/>
                <w:szCs w:val="24"/>
              </w:rPr>
              <w:t xml:space="preserve">Note: depends on UE capability </w:t>
            </w:r>
          </w:p>
          <w:p>
            <w:pPr>
              <w:spacing w:after="0"/>
              <w:jc w:val="left"/>
              <w:rPr>
                <w:rFonts w:ascii="Times" w:hAnsi="Times" w:eastAsia="Batang"/>
                <w:szCs w:val="24"/>
              </w:rPr>
            </w:pPr>
            <w:r>
              <w:rPr>
                <w:rFonts w:ascii="Times" w:hAnsi="Times" w:eastAsia="Batang"/>
                <w:szCs w:val="24"/>
              </w:rPr>
              <w:t>Following options can be used for PDCCH-DMRS channel estimation</w:t>
            </w:r>
          </w:p>
          <w:p>
            <w:pPr>
              <w:widowControl w:val="0"/>
              <w:numPr>
                <w:ilvl w:val="0"/>
                <w:numId w:val="7"/>
              </w:numPr>
              <w:rPr>
                <w:rFonts w:ascii="Times" w:hAnsi="Times" w:eastAsia="Batang"/>
                <w:szCs w:val="24"/>
              </w:rPr>
            </w:pPr>
            <w:r>
              <w:rPr>
                <w:rFonts w:ascii="Times" w:hAnsi="Times" w:eastAsia="Batang"/>
                <w:szCs w:val="24"/>
              </w:rPr>
              <w:t xml:space="preserve">legacy CE assumption </w:t>
            </w:r>
          </w:p>
          <w:p>
            <w:pPr>
              <w:widowControl w:val="0"/>
              <w:numPr>
                <w:ilvl w:val="1"/>
                <w:numId w:val="7"/>
              </w:numPr>
              <w:rPr>
                <w:rFonts w:ascii="Times" w:hAnsi="Times" w:eastAsia="Batang"/>
                <w:szCs w:val="24"/>
              </w:rPr>
            </w:pPr>
            <w:r>
              <w:rPr>
                <w:rFonts w:ascii="Times" w:hAnsi="Times" w:eastAsia="Batang"/>
                <w:szCs w:val="24"/>
              </w:rPr>
              <w:t>RAN1 consider support this, if no RAN4 performance requirements are defined</w:t>
            </w:r>
          </w:p>
          <w:p>
            <w:pPr>
              <w:widowControl w:val="0"/>
              <w:numPr>
                <w:ilvl w:val="0"/>
                <w:numId w:val="7"/>
              </w:numPr>
              <w:rPr>
                <w:rFonts w:ascii="Times" w:hAnsi="Times" w:eastAsia="Batang"/>
                <w:szCs w:val="24"/>
              </w:rPr>
            </w:pPr>
            <w:r>
              <w:rPr>
                <w:rFonts w:ascii="Times" w:hAnsi="Times" w:eastAsia="Batang"/>
                <w:szCs w:val="24"/>
              </w:rPr>
              <w:t>CE on clean symbol(s) only (this channel estimation option does not apply for 1 symbol CORESET)</w:t>
            </w:r>
          </w:p>
          <w:p>
            <w:pPr>
              <w:widowControl w:val="0"/>
              <w:rPr>
                <w:rFonts w:ascii="Times" w:hAnsi="Times" w:eastAsia="等线"/>
                <w:szCs w:val="24"/>
                <w:lang w:eastAsia="zh-CN"/>
              </w:rPr>
            </w:pPr>
            <w:r>
              <w:rPr>
                <w:rFonts w:hint="eastAsia" w:ascii="Times" w:hAnsi="Times" w:eastAsia="等线"/>
                <w:szCs w:val="24"/>
                <w:lang w:eastAsia="zh-CN"/>
              </w:rPr>
              <w:t>N</w:t>
            </w:r>
            <w:r>
              <w:rPr>
                <w:rFonts w:ascii="Times" w:hAnsi="Times" w:eastAsia="等线"/>
                <w:szCs w:val="24"/>
                <w:lang w:eastAsia="zh-CN"/>
              </w:rPr>
              <w:t>ote: Restriction on the symbols and/or LTE CRS patterns applicable for above agreements can be considered during UE capability session.</w:t>
            </w:r>
          </w:p>
          <w:p>
            <w:pPr>
              <w:widowControl w:val="0"/>
              <w:rPr>
                <w:rFonts w:ascii="Times" w:hAnsi="Times" w:eastAsia="等线"/>
                <w:szCs w:val="24"/>
                <w:lang w:eastAsia="zh-CN"/>
              </w:rPr>
            </w:pPr>
            <w:r>
              <w:rPr>
                <w:rFonts w:hint="eastAsia" w:ascii="Times" w:hAnsi="Times" w:eastAsia="等线"/>
                <w:szCs w:val="24"/>
                <w:lang w:eastAsia="zh-CN"/>
              </w:rPr>
              <w:t>C</w:t>
            </w:r>
            <w:r>
              <w:rPr>
                <w:rFonts w:ascii="Times" w:hAnsi="Times" w:eastAsia="等线"/>
                <w:szCs w:val="24"/>
                <w:lang w:eastAsia="zh-CN"/>
              </w:rPr>
              <w:t>onclusion</w:t>
            </w:r>
          </w:p>
          <w:p>
            <w:pPr>
              <w:widowControl w:val="0"/>
              <w:rPr>
                <w:iCs/>
              </w:rPr>
            </w:pPr>
            <w:r>
              <w:rPr>
                <w:rFonts w:hint="eastAsia" w:ascii="Times" w:hAnsi="Times" w:eastAsia="等线"/>
                <w:szCs w:val="24"/>
                <w:lang w:eastAsia="zh-CN"/>
              </w:rPr>
              <w:t>R</w:t>
            </w:r>
            <w:r>
              <w:rPr>
                <w:rFonts w:ascii="Times" w:hAnsi="Times" w:eastAsia="等线"/>
                <w:szCs w:val="24"/>
                <w:lang w:eastAsia="zh-CN"/>
              </w:rPr>
              <w:t>AN1 understands above agreements applies to 15kHz SCS only.</w:t>
            </w:r>
          </w:p>
        </w:tc>
      </w:tr>
    </w:tbl>
    <w:p>
      <w:pPr>
        <w:autoSpaceDE w:val="0"/>
        <w:autoSpaceDN w:val="0"/>
        <w:adjustRightInd w:val="0"/>
        <w:spacing w:before="120" w:beforeLines="50" w:afterLines="50"/>
        <w:rPr>
          <w:bCs/>
          <w:i/>
        </w:rPr>
      </w:pPr>
      <w:r>
        <w:rPr>
          <w:rFonts w:hint="eastAsia"/>
          <w:b/>
          <w:i/>
        </w:rPr>
        <w:t>P</w:t>
      </w:r>
      <w:r>
        <w:rPr>
          <w:b/>
          <w:i/>
        </w:rPr>
        <w:t xml:space="preserve">roposal </w:t>
      </w:r>
      <w:r>
        <w:rPr>
          <w:rFonts w:hint="eastAsia"/>
          <w:b/>
          <w:i/>
          <w:lang w:val="en-US" w:eastAsia="zh-CN"/>
        </w:rPr>
        <w:t>2</w:t>
      </w:r>
      <w:r>
        <w:rPr>
          <w:bCs/>
          <w:i/>
        </w:rPr>
        <w:t>: H</w:t>
      </w:r>
      <w:r>
        <w:rPr>
          <w:i/>
          <w:lang w:val="en-US" w:eastAsia="zh-CN"/>
        </w:rPr>
        <w:t>ow</w:t>
      </w:r>
      <w:r>
        <w:rPr>
          <w:rFonts w:hint="eastAsia"/>
          <w:i/>
          <w:lang w:val="en-US" w:eastAsia="zh-CN"/>
        </w:rPr>
        <w:t xml:space="preserve"> to introduce UE capability for supported CE methods for the </w:t>
      </w:r>
      <w:r>
        <w:rPr>
          <w:rFonts w:hint="eastAsia"/>
          <w:i/>
          <w:iCs/>
        </w:rPr>
        <w:t xml:space="preserve">PDCCH </w:t>
      </w:r>
      <w:r>
        <w:rPr>
          <w:i/>
          <w:lang w:eastAsia="ja-JP"/>
        </w:rPr>
        <w:t xml:space="preserve">reception in symbols with LTE CRS REs can be discussed in UE feature session when RAN4 decision on related requirements are available. </w:t>
      </w:r>
    </w:p>
    <w:p>
      <w:pPr>
        <w:pStyle w:val="2"/>
        <w:rPr>
          <w:lang w:val="en-US"/>
        </w:rPr>
      </w:pPr>
      <w:r>
        <w:rPr>
          <w:rFonts w:hint="eastAsia"/>
          <w:lang w:val="en-US"/>
        </w:rPr>
        <w:t>Conclusion</w:t>
      </w:r>
    </w:p>
    <w:p>
      <w:pPr>
        <w:autoSpaceDE w:val="0"/>
        <w:autoSpaceDN w:val="0"/>
        <w:adjustRightInd w:val="0"/>
        <w:rPr>
          <w:lang w:val="en-US" w:eastAsia="zh-CN"/>
        </w:rPr>
      </w:pPr>
      <w:r>
        <w:t xml:space="preserve">In this contribution, </w:t>
      </w:r>
      <w:r>
        <w:rPr>
          <w:rFonts w:hint="eastAsia"/>
          <w:lang w:val="en-US" w:eastAsia="zh-CN"/>
        </w:rPr>
        <w:t>the remaining issues for reception in symbols with LTE CRS REs are analyzed with</w:t>
      </w:r>
      <w:r>
        <w:t xml:space="preserve"> the following proposal</w:t>
      </w:r>
      <w:r>
        <w:rPr>
          <w:rFonts w:hint="eastAsia"/>
          <w:lang w:val="en-US" w:eastAsia="zh-CN"/>
        </w:rPr>
        <w:t>s.</w:t>
      </w:r>
    </w:p>
    <w:p>
      <w:pPr>
        <w:autoSpaceDE w:val="0"/>
        <w:autoSpaceDN w:val="0"/>
        <w:adjustRightInd w:val="0"/>
        <w:spacing w:before="120" w:beforeLines="50" w:afterLines="50"/>
        <w:rPr>
          <w:rFonts w:hint="eastAsia" w:eastAsia="Yu Mincho"/>
          <w:i/>
          <w:lang w:val="en-US" w:eastAsia="ja-JP"/>
        </w:rPr>
      </w:pPr>
      <w:r>
        <w:rPr>
          <w:rFonts w:hint="eastAsia"/>
          <w:b/>
          <w:i/>
        </w:rPr>
        <w:t>P</w:t>
      </w:r>
      <w:r>
        <w:rPr>
          <w:b/>
          <w:i/>
        </w:rPr>
        <w:t xml:space="preserve">roposal </w:t>
      </w:r>
      <w:r>
        <w:rPr>
          <w:rFonts w:hint="eastAsia"/>
          <w:b/>
          <w:i/>
          <w:lang w:val="en-US" w:eastAsia="zh-CN"/>
        </w:rPr>
        <w:t>1</w:t>
      </w:r>
      <w:r>
        <w:rPr>
          <w:bCs/>
          <w:i/>
        </w:rPr>
        <w:t xml:space="preserve">: </w:t>
      </w:r>
      <w:r>
        <w:rPr>
          <w:bCs/>
          <w:i/>
          <w:lang w:val="en-US" w:eastAsia="zh-CN"/>
        </w:rPr>
        <w:t>R</w:t>
      </w:r>
      <w:r>
        <w:rPr>
          <w:rFonts w:hint="eastAsia"/>
          <w:i/>
          <w:lang w:val="en-US" w:eastAsia="zh-CN"/>
        </w:rPr>
        <w:t>eception of NR PDCCH candidates overlapped with LTE CRS REs from either one or two configured LTE CRS pattern lists is supported.</w:t>
      </w:r>
    </w:p>
    <w:p>
      <w:pPr>
        <w:autoSpaceDE w:val="0"/>
        <w:autoSpaceDN w:val="0"/>
        <w:adjustRightInd w:val="0"/>
        <w:spacing w:before="120" w:beforeLines="50" w:afterLines="50"/>
        <w:rPr>
          <w:rFonts w:hint="eastAsia" w:ascii="Times" w:hAnsi="Times"/>
          <w:b/>
          <w:i/>
          <w:szCs w:val="24"/>
          <w:lang w:val="en-US" w:eastAsia="zh-CN"/>
        </w:rPr>
      </w:pPr>
      <w:r>
        <w:rPr>
          <w:rFonts w:hint="eastAsia" w:ascii="Times" w:hAnsi="Times"/>
          <w:b/>
          <w:i/>
          <w:szCs w:val="24"/>
          <w:lang w:val="en-US" w:eastAsia="zh-CN"/>
        </w:rPr>
        <w:t>O</w:t>
      </w:r>
      <w:r>
        <w:rPr>
          <w:rFonts w:ascii="Times" w:hAnsi="Times"/>
          <w:b/>
          <w:i/>
          <w:szCs w:val="24"/>
          <w:lang w:val="en-US" w:eastAsia="zh-CN"/>
        </w:rPr>
        <w:t xml:space="preserve">bservation 1: </w:t>
      </w:r>
      <w:r>
        <w:rPr>
          <w:rFonts w:ascii="Times" w:hAnsi="Times" w:eastAsia="Batang"/>
          <w:i/>
          <w:szCs w:val="24"/>
        </w:rPr>
        <w:t xml:space="preserve">Legacy CE should be </w:t>
      </w:r>
      <w:r>
        <w:rPr>
          <w:rFonts w:hint="eastAsia" w:ascii="Times" w:hAnsi="Times"/>
          <w:i/>
          <w:szCs w:val="24"/>
          <w:lang w:val="en-US" w:eastAsia="zh-CN"/>
        </w:rPr>
        <w:t>a mandatory feature for a UE supporting Rel-18 DSS</w:t>
      </w:r>
      <w:r>
        <w:rPr>
          <w:rFonts w:ascii="Times" w:hAnsi="Times"/>
          <w:i/>
          <w:szCs w:val="24"/>
          <w:lang w:val="en-US" w:eastAsia="zh-CN"/>
        </w:rPr>
        <w:t xml:space="preserve"> if </w:t>
      </w:r>
      <w:r>
        <w:rPr>
          <w:rFonts w:ascii="Times" w:hAnsi="Times" w:eastAsia="Batang"/>
          <w:i/>
          <w:szCs w:val="24"/>
        </w:rPr>
        <w:t xml:space="preserve">no RAN4 performance requirements are defined. </w:t>
      </w:r>
    </w:p>
    <w:p>
      <w:pPr>
        <w:autoSpaceDE w:val="0"/>
        <w:autoSpaceDN w:val="0"/>
        <w:adjustRightInd w:val="0"/>
        <w:spacing w:before="120" w:beforeLines="50" w:afterLines="50"/>
        <w:rPr>
          <w:bCs/>
          <w:i/>
        </w:rPr>
      </w:pPr>
      <w:r>
        <w:rPr>
          <w:rFonts w:hint="eastAsia"/>
          <w:b/>
          <w:i/>
        </w:rPr>
        <w:t>P</w:t>
      </w:r>
      <w:r>
        <w:rPr>
          <w:b/>
          <w:i/>
        </w:rPr>
        <w:t xml:space="preserve">roposal </w:t>
      </w:r>
      <w:r>
        <w:rPr>
          <w:rFonts w:hint="eastAsia"/>
          <w:b/>
          <w:i/>
          <w:lang w:val="en-US" w:eastAsia="zh-CN"/>
        </w:rPr>
        <w:t>2</w:t>
      </w:r>
      <w:r>
        <w:rPr>
          <w:bCs/>
          <w:i/>
        </w:rPr>
        <w:t>: H</w:t>
      </w:r>
      <w:r>
        <w:rPr>
          <w:i/>
          <w:lang w:val="en-US" w:eastAsia="zh-CN"/>
        </w:rPr>
        <w:t>ow</w:t>
      </w:r>
      <w:r>
        <w:rPr>
          <w:rFonts w:hint="eastAsia"/>
          <w:i/>
          <w:lang w:val="en-US" w:eastAsia="zh-CN"/>
        </w:rPr>
        <w:t xml:space="preserve"> to introduce UE capability for supported CE methods for the </w:t>
      </w:r>
      <w:r>
        <w:rPr>
          <w:rFonts w:hint="eastAsia"/>
          <w:i/>
          <w:iCs/>
        </w:rPr>
        <w:t xml:space="preserve">PDCCH </w:t>
      </w:r>
      <w:r>
        <w:rPr>
          <w:i/>
          <w:lang w:eastAsia="ja-JP"/>
        </w:rPr>
        <w:t xml:space="preserve">reception in symbols with LTE CRS REs can be discussed in UE feature session when RAN4 decision on related requirements are available. </w:t>
      </w:r>
    </w:p>
    <w:p>
      <w:pPr>
        <w:pStyle w:val="2"/>
        <w:rPr>
          <w:lang w:val="en-US"/>
        </w:rPr>
      </w:pPr>
      <w:r>
        <w:rPr>
          <w:rFonts w:hint="eastAsia"/>
          <w:lang w:val="en-US"/>
        </w:rPr>
        <w:t>Reference</w:t>
      </w:r>
    </w:p>
    <w:p>
      <w:pPr>
        <w:numPr>
          <w:ilvl w:val="0"/>
          <w:numId w:val="10"/>
        </w:numPr>
        <w:autoSpaceDE w:val="0"/>
        <w:autoSpaceDN w:val="0"/>
        <w:adjustRightInd w:val="0"/>
        <w:rPr>
          <w:rFonts w:hint="eastAsia"/>
        </w:rPr>
      </w:pPr>
      <w:r>
        <w:rPr>
          <w:rFonts w:hint="eastAsia"/>
          <w:lang w:val="en-US" w:eastAsia="zh-CN"/>
        </w:rPr>
        <w:t>Chairman notes RAN1#110</w:t>
      </w:r>
      <w:r>
        <w:rPr>
          <w:rFonts w:hint="eastAsia"/>
        </w:rPr>
        <w:t>.</w:t>
      </w:r>
    </w:p>
    <w:p>
      <w:pPr>
        <w:numPr>
          <w:ilvl w:val="0"/>
          <w:numId w:val="10"/>
        </w:numPr>
        <w:autoSpaceDE w:val="0"/>
        <w:autoSpaceDN w:val="0"/>
        <w:adjustRightInd w:val="0"/>
        <w:rPr>
          <w:rFonts w:hint="eastAsia"/>
          <w:lang w:val="en-US" w:eastAsia="zh-CN"/>
        </w:rPr>
      </w:pPr>
      <w:r>
        <w:rPr>
          <w:rFonts w:hint="eastAsia"/>
          <w:lang w:val="en-US" w:eastAsia="zh-CN"/>
        </w:rPr>
        <w:t>R1-2210358, Moderator Summary for Rel. 18 NR DSS, Moderator (Intel Corporation).</w:t>
      </w:r>
    </w:p>
    <w:p>
      <w:pPr>
        <w:numPr>
          <w:ilvl w:val="0"/>
          <w:numId w:val="10"/>
        </w:numPr>
        <w:autoSpaceDE w:val="0"/>
        <w:autoSpaceDN w:val="0"/>
        <w:adjustRightInd w:val="0"/>
      </w:pPr>
      <w:r>
        <w:t>3GPP TS 38.213</w:t>
      </w:r>
      <w:r>
        <w:rPr>
          <w:rFonts w:hint="eastAsia"/>
          <w:lang w:val="en-US" w:eastAsia="zh-CN"/>
        </w:rPr>
        <w:t>-</w:t>
      </w:r>
      <w:r>
        <w:rPr>
          <w:rFonts w:hint="eastAsia"/>
        </w:rPr>
        <w:t>h</w:t>
      </w:r>
      <w:r>
        <w:rPr>
          <w:rFonts w:hint="eastAsia"/>
          <w:lang w:val="en-US" w:eastAsia="zh-CN"/>
        </w:rPr>
        <w:t>3</w:t>
      </w:r>
      <w:r>
        <w:rPr>
          <w:rFonts w:hint="eastAsia"/>
        </w:rPr>
        <w:t>0</w:t>
      </w:r>
      <w:r>
        <w:t xml:space="preserve">: </w:t>
      </w:r>
      <w:r>
        <w:rPr>
          <w:lang w:val="en-US" w:eastAsia="zh-CN"/>
        </w:rPr>
        <w:t>“</w:t>
      </w:r>
      <w:r>
        <w:t>NR; Physical layer procedures for control</w:t>
      </w:r>
      <w:r>
        <w:rPr>
          <w:lang w:val="en-US" w:eastAsia="zh-CN"/>
        </w:rPr>
        <w:t>”</w:t>
      </w:r>
      <w:r>
        <w:rPr>
          <w:rFonts w:hint="eastAsia"/>
        </w:rPr>
        <w:t>.</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C68FA299"/>
    <w:multiLevelType w:val="multilevel"/>
    <w:tmpl w:val="C68FA29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15F505D4"/>
    <w:multiLevelType w:val="multilevel"/>
    <w:tmpl w:val="15F505D4"/>
    <w:lvl w:ilvl="0" w:tentative="0">
      <w:start w:val="1"/>
      <w:numFmt w:val="decimal"/>
      <w:pStyle w:val="29"/>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B0A1344"/>
    <w:multiLevelType w:val="singleLevel"/>
    <w:tmpl w:val="1B0A1344"/>
    <w:lvl w:ilvl="0" w:tentative="0">
      <w:start w:val="1"/>
      <w:numFmt w:val="bullet"/>
      <w:pStyle w:val="26"/>
      <w:lvlText w:val=""/>
      <w:lvlJc w:val="left"/>
      <w:pPr>
        <w:tabs>
          <w:tab w:val="left" w:pos="0"/>
        </w:tabs>
        <w:ind w:left="1728" w:hanging="288"/>
      </w:pPr>
      <w:rPr>
        <w:rFonts w:hint="default" w:ascii="Monotype Sorts" w:hAnsi="Monotype Sorts"/>
      </w:rPr>
    </w:lvl>
  </w:abstractNum>
  <w:abstractNum w:abstractNumId="4">
    <w:nsid w:val="26BA5639"/>
    <w:multiLevelType w:val="multilevel"/>
    <w:tmpl w:val="26BA5639"/>
    <w:lvl w:ilvl="0" w:tentative="0">
      <w:start w:val="1"/>
      <w:numFmt w:val="bullet"/>
      <w:lvlText w:val="-"/>
      <w:lvlJc w:val="left"/>
      <w:pPr>
        <w:ind w:left="420" w:hanging="420"/>
      </w:pPr>
      <w:rPr>
        <w:rFonts w:hint="default" w:ascii="Times New Roman" w:hAnsi="Times New Roman" w:eastAsia="MS Mincho" w:cs="Times New Roman"/>
      </w:rPr>
    </w:lvl>
    <w:lvl w:ilvl="1" w:tentative="0">
      <w:start w:val="0"/>
      <w:numFmt w:val="bullet"/>
      <w:lvlText w:val="-"/>
      <w:lvlJc w:val="left"/>
      <w:pPr>
        <w:ind w:left="840" w:hanging="420"/>
      </w:pPr>
      <w:rPr>
        <w:rFonts w:hint="default" w:ascii="Times" w:hAnsi="Times" w:eastAsia="Batang" w:cs="Time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6">
    <w:nsid w:val="41CA2C26"/>
    <w:multiLevelType w:val="singleLevel"/>
    <w:tmpl w:val="41CA2C26"/>
    <w:lvl w:ilvl="0" w:tentative="0">
      <w:start w:val="1"/>
      <w:numFmt w:val="bullet"/>
      <w:pStyle w:val="24"/>
      <w:lvlText w:val=""/>
      <w:lvlJc w:val="left"/>
      <w:pPr>
        <w:tabs>
          <w:tab w:val="left" w:pos="360"/>
        </w:tabs>
        <w:ind w:left="360" w:hanging="360"/>
      </w:pPr>
      <w:rPr>
        <w:rFonts w:hint="default" w:ascii="Webdings" w:hAnsi="Webdings"/>
      </w:rPr>
    </w:lvl>
  </w:abstractNum>
  <w:abstractNum w:abstractNumId="7">
    <w:nsid w:val="549A69FD"/>
    <w:multiLevelType w:val="multilevel"/>
    <w:tmpl w:val="549A69FD"/>
    <w:lvl w:ilvl="0" w:tentative="0">
      <w:start w:val="5"/>
      <w:numFmt w:val="decimal"/>
      <w:pStyle w:val="2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8">
    <w:nsid w:val="57179EF9"/>
    <w:multiLevelType w:val="singleLevel"/>
    <w:tmpl w:val="57179EF9"/>
    <w:lvl w:ilvl="0" w:tentative="0">
      <w:start w:val="1"/>
      <w:numFmt w:val="bullet"/>
      <w:lvlText w:val=""/>
      <w:lvlJc w:val="left"/>
      <w:pPr>
        <w:ind w:left="420" w:hanging="420"/>
      </w:pPr>
      <w:rPr>
        <w:rFonts w:hint="default" w:ascii="Wingdings" w:hAnsi="Wingdings"/>
      </w:rPr>
    </w:lvl>
  </w:abstractNum>
  <w:abstractNum w:abstractNumId="9">
    <w:nsid w:val="63690C9E"/>
    <w:multiLevelType w:val="singleLevel"/>
    <w:tmpl w:val="63690C9E"/>
    <w:lvl w:ilvl="0" w:tentative="0">
      <w:start w:val="1"/>
      <w:numFmt w:val="bullet"/>
      <w:pStyle w:val="23"/>
      <w:lvlText w:val=""/>
      <w:lvlJc w:val="left"/>
      <w:pPr>
        <w:tabs>
          <w:tab w:val="left" w:pos="360"/>
        </w:tabs>
        <w:ind w:left="360" w:hanging="360"/>
      </w:pPr>
      <w:rPr>
        <w:rFonts w:hint="default" w:ascii="Wingdings" w:hAnsi="Wingdings"/>
      </w:rPr>
    </w:lvl>
  </w:abstractNum>
  <w:num w:numId="1">
    <w:abstractNumId w:val="5"/>
  </w:num>
  <w:num w:numId="2">
    <w:abstractNumId w:val="9"/>
  </w:num>
  <w:num w:numId="3">
    <w:abstractNumId w:val="6"/>
  </w:num>
  <w:num w:numId="4">
    <w:abstractNumId w:val="7"/>
  </w:num>
  <w:num w:numId="5">
    <w:abstractNumId w:val="3"/>
  </w:num>
  <w:num w:numId="6">
    <w:abstractNumId w:val="2"/>
  </w:num>
  <w:num w:numId="7">
    <w:abstractNumId w:val="4"/>
  </w:num>
  <w:num w:numId="8">
    <w:abstractNumId w:val="1"/>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7FEB"/>
    <w:rsid w:val="00026559"/>
    <w:rsid w:val="00031F0E"/>
    <w:rsid w:val="00046A52"/>
    <w:rsid w:val="000828FD"/>
    <w:rsid w:val="000A2463"/>
    <w:rsid w:val="000A548C"/>
    <w:rsid w:val="000A5F9B"/>
    <w:rsid w:val="00130F91"/>
    <w:rsid w:val="001479C8"/>
    <w:rsid w:val="00162D5A"/>
    <w:rsid w:val="0016724A"/>
    <w:rsid w:val="00185730"/>
    <w:rsid w:val="001A77A1"/>
    <w:rsid w:val="001B6A64"/>
    <w:rsid w:val="001D3C86"/>
    <w:rsid w:val="00203AFE"/>
    <w:rsid w:val="00260185"/>
    <w:rsid w:val="002904DA"/>
    <w:rsid w:val="002B21B5"/>
    <w:rsid w:val="002B5751"/>
    <w:rsid w:val="002D0B7E"/>
    <w:rsid w:val="002D124F"/>
    <w:rsid w:val="002E2F71"/>
    <w:rsid w:val="00301263"/>
    <w:rsid w:val="003044C6"/>
    <w:rsid w:val="00324023"/>
    <w:rsid w:val="003264B7"/>
    <w:rsid w:val="00330664"/>
    <w:rsid w:val="0034301E"/>
    <w:rsid w:val="00391338"/>
    <w:rsid w:val="003A4F2B"/>
    <w:rsid w:val="003B6046"/>
    <w:rsid w:val="003D3B04"/>
    <w:rsid w:val="003D4E84"/>
    <w:rsid w:val="00450364"/>
    <w:rsid w:val="004607C3"/>
    <w:rsid w:val="00487603"/>
    <w:rsid w:val="00495D8B"/>
    <w:rsid w:val="004A5430"/>
    <w:rsid w:val="004A7E15"/>
    <w:rsid w:val="004B0D86"/>
    <w:rsid w:val="004C3D24"/>
    <w:rsid w:val="004F3810"/>
    <w:rsid w:val="00530F0B"/>
    <w:rsid w:val="00546597"/>
    <w:rsid w:val="005926FA"/>
    <w:rsid w:val="005A5996"/>
    <w:rsid w:val="005D20F1"/>
    <w:rsid w:val="006017DD"/>
    <w:rsid w:val="006035C5"/>
    <w:rsid w:val="006041B9"/>
    <w:rsid w:val="0061419D"/>
    <w:rsid w:val="0062383C"/>
    <w:rsid w:val="0065039A"/>
    <w:rsid w:val="00651E5D"/>
    <w:rsid w:val="00670B87"/>
    <w:rsid w:val="00690330"/>
    <w:rsid w:val="006968E6"/>
    <w:rsid w:val="006E74B6"/>
    <w:rsid w:val="006F5CA1"/>
    <w:rsid w:val="00722865"/>
    <w:rsid w:val="00737633"/>
    <w:rsid w:val="00756434"/>
    <w:rsid w:val="007967DD"/>
    <w:rsid w:val="007A6773"/>
    <w:rsid w:val="007E58E0"/>
    <w:rsid w:val="00806409"/>
    <w:rsid w:val="00841F9E"/>
    <w:rsid w:val="008A716E"/>
    <w:rsid w:val="00910C20"/>
    <w:rsid w:val="009144E9"/>
    <w:rsid w:val="00921920"/>
    <w:rsid w:val="00994820"/>
    <w:rsid w:val="00994A55"/>
    <w:rsid w:val="009951A9"/>
    <w:rsid w:val="009A6235"/>
    <w:rsid w:val="009D062C"/>
    <w:rsid w:val="00A0555A"/>
    <w:rsid w:val="00A136F9"/>
    <w:rsid w:val="00A23AC4"/>
    <w:rsid w:val="00A2589D"/>
    <w:rsid w:val="00A267DF"/>
    <w:rsid w:val="00A361F7"/>
    <w:rsid w:val="00A72ADF"/>
    <w:rsid w:val="00A737C8"/>
    <w:rsid w:val="00A7446C"/>
    <w:rsid w:val="00A9321D"/>
    <w:rsid w:val="00AC3166"/>
    <w:rsid w:val="00AF6ED7"/>
    <w:rsid w:val="00B05E80"/>
    <w:rsid w:val="00B15576"/>
    <w:rsid w:val="00B2553B"/>
    <w:rsid w:val="00B52656"/>
    <w:rsid w:val="00B70246"/>
    <w:rsid w:val="00BD2263"/>
    <w:rsid w:val="00C32781"/>
    <w:rsid w:val="00C91E19"/>
    <w:rsid w:val="00CC365D"/>
    <w:rsid w:val="00CC5A7A"/>
    <w:rsid w:val="00CF03B6"/>
    <w:rsid w:val="00CF5576"/>
    <w:rsid w:val="00D11338"/>
    <w:rsid w:val="00D5513D"/>
    <w:rsid w:val="00D662A6"/>
    <w:rsid w:val="00D72C3B"/>
    <w:rsid w:val="00D841B2"/>
    <w:rsid w:val="00DB11E1"/>
    <w:rsid w:val="00DB13B4"/>
    <w:rsid w:val="00DF1A76"/>
    <w:rsid w:val="00DF5800"/>
    <w:rsid w:val="00DF711F"/>
    <w:rsid w:val="00E03271"/>
    <w:rsid w:val="00E133C3"/>
    <w:rsid w:val="00E2762B"/>
    <w:rsid w:val="00E35AC5"/>
    <w:rsid w:val="00E42731"/>
    <w:rsid w:val="00E44A17"/>
    <w:rsid w:val="00E927CC"/>
    <w:rsid w:val="00EA0F6D"/>
    <w:rsid w:val="00ED5664"/>
    <w:rsid w:val="00ED61F5"/>
    <w:rsid w:val="00F143FF"/>
    <w:rsid w:val="00F17F2A"/>
    <w:rsid w:val="00F20615"/>
    <w:rsid w:val="00F2238C"/>
    <w:rsid w:val="00F3139D"/>
    <w:rsid w:val="00F45EED"/>
    <w:rsid w:val="00F56022"/>
    <w:rsid w:val="00F6288A"/>
    <w:rsid w:val="00F62AF3"/>
    <w:rsid w:val="00FD6B32"/>
    <w:rsid w:val="1AF77696"/>
    <w:rsid w:val="4B0044A9"/>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20"/>
      <w:jc w:val="both"/>
    </w:pPr>
    <w:rPr>
      <w:rFonts w:ascii="Times New Roman" w:hAnsi="Times New Roman" w:eastAsia="宋体" w:cs="Times New Roman"/>
      <w:lang w:val="en-GB" w:eastAsia="en-US" w:bidi="ar-SA"/>
    </w:rPr>
  </w:style>
  <w:style w:type="paragraph" w:styleId="2">
    <w:name w:val="heading 1"/>
    <w:basedOn w:val="1"/>
    <w:next w:val="1"/>
    <w:qFormat/>
    <w:uiPriority w:val="0"/>
    <w:pPr>
      <w:keepNext/>
      <w:numPr>
        <w:ilvl w:val="0"/>
        <w:numId w:val="1"/>
      </w:numPr>
      <w:pBdr>
        <w:top w:val="single" w:color="auto" w:sz="12" w:space="1"/>
      </w:pBdr>
      <w:spacing w:before="120"/>
      <w:outlineLvl w:val="0"/>
    </w:pPr>
    <w:rPr>
      <w:rFonts w:ascii="Arial" w:hAnsi="Arial"/>
      <w:sz w:val="28"/>
    </w:rPr>
  </w:style>
  <w:style w:type="paragraph" w:styleId="3">
    <w:name w:val="heading 2"/>
    <w:basedOn w:val="1"/>
    <w:next w:val="1"/>
    <w:qFormat/>
    <w:uiPriority w:val="0"/>
    <w:pPr>
      <w:keepNext/>
      <w:numPr>
        <w:ilvl w:val="1"/>
        <w:numId w:val="1"/>
      </w:numPr>
      <w:spacing w:before="120"/>
      <w:outlineLvl w:val="1"/>
    </w:pPr>
    <w:rPr>
      <w:rFonts w:ascii="Arial" w:hAnsi="Arial"/>
      <w:sz w:val="24"/>
    </w:rPr>
  </w:style>
  <w:style w:type="paragraph" w:styleId="4">
    <w:name w:val="heading 3"/>
    <w:basedOn w:val="1"/>
    <w:next w:val="1"/>
    <w:qFormat/>
    <w:uiPriority w:val="0"/>
    <w:pPr>
      <w:keepNext/>
      <w:numPr>
        <w:ilvl w:val="2"/>
        <w:numId w:val="1"/>
      </w:numPr>
      <w:spacing w:before="120"/>
      <w:outlineLvl w:val="2"/>
    </w:pPr>
    <w:rPr>
      <w:rFonts w:ascii="Arial" w:hAnsi="Arial"/>
    </w:rPr>
  </w:style>
  <w:style w:type="paragraph" w:styleId="5">
    <w:name w:val="heading 4"/>
    <w:basedOn w:val="1"/>
    <w:next w:val="1"/>
    <w:qFormat/>
    <w:uiPriority w:val="0"/>
    <w:pPr>
      <w:keepNext/>
      <w:numPr>
        <w:ilvl w:val="3"/>
        <w:numId w:val="1"/>
      </w:numPr>
      <w:spacing w:before="120"/>
      <w:outlineLvl w:val="3"/>
    </w:pPr>
    <w:rPr>
      <w:rFonts w:ascii="Arial" w:hAnsi="Arial"/>
    </w:rPr>
  </w:style>
  <w:style w:type="paragraph" w:styleId="6">
    <w:name w:val="heading 5"/>
    <w:basedOn w:val="1"/>
    <w:next w:val="1"/>
    <w:qFormat/>
    <w:uiPriority w:val="0"/>
    <w:pPr>
      <w:keepNext/>
      <w:numPr>
        <w:ilvl w:val="4"/>
        <w:numId w:val="1"/>
      </w:numPr>
      <w:spacing w:before="120"/>
      <w:outlineLvl w:val="4"/>
    </w:pPr>
    <w:rPr>
      <w:rFonts w:ascii="Arial" w:hAnsi="Arial"/>
    </w:rPr>
  </w:style>
  <w:style w:type="paragraph" w:styleId="7">
    <w:name w:val="heading 6"/>
    <w:basedOn w:val="1"/>
    <w:next w:val="1"/>
    <w:qFormat/>
    <w:uiPriority w:val="0"/>
    <w:pPr>
      <w:keepNext/>
      <w:numPr>
        <w:ilvl w:val="5"/>
        <w:numId w:val="1"/>
      </w:numPr>
      <w:spacing w:before="120"/>
      <w:outlineLvl w:val="5"/>
    </w:pPr>
    <w:rPr>
      <w:rFonts w:ascii="Arial" w:hAnsi="Arial"/>
    </w:rPr>
  </w:style>
  <w:style w:type="paragraph" w:styleId="8">
    <w:name w:val="heading 7"/>
    <w:basedOn w:val="1"/>
    <w:next w:val="1"/>
    <w:qFormat/>
    <w:uiPriority w:val="0"/>
    <w:pPr>
      <w:keepNext/>
      <w:numPr>
        <w:ilvl w:val="6"/>
        <w:numId w:val="1"/>
      </w:numPr>
      <w:spacing w:before="120"/>
      <w:outlineLvl w:val="6"/>
    </w:pPr>
    <w:rPr>
      <w:rFonts w:ascii="Arial" w:hAnsi="Arial"/>
    </w:rPr>
  </w:style>
  <w:style w:type="paragraph" w:styleId="9">
    <w:name w:val="heading 8"/>
    <w:basedOn w:val="1"/>
    <w:next w:val="1"/>
    <w:qFormat/>
    <w:uiPriority w:val="0"/>
    <w:pPr>
      <w:keepNext/>
      <w:numPr>
        <w:ilvl w:val="7"/>
        <w:numId w:val="1"/>
      </w:numPr>
      <w:spacing w:before="120"/>
      <w:outlineLvl w:val="7"/>
    </w:pPr>
    <w:rPr>
      <w:rFonts w:ascii="Arial" w:hAnsi="Arial"/>
    </w:rPr>
  </w:style>
  <w:style w:type="paragraph" w:styleId="10">
    <w:name w:val="heading 9"/>
    <w:basedOn w:val="1"/>
    <w:next w:val="1"/>
    <w:qFormat/>
    <w:uiPriority w:val="0"/>
    <w:pPr>
      <w:keepNext/>
      <w:numPr>
        <w:ilvl w:val="8"/>
        <w:numId w:val="1"/>
      </w:numPr>
      <w:spacing w:before="180"/>
      <w:outlineLvl w:val="8"/>
    </w:pPr>
    <w:rPr>
      <w:rFonts w:ascii="Arial" w:hAnsi="Arial"/>
    </w:rPr>
  </w:style>
  <w:style w:type="character" w:default="1" w:styleId="18">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qFormat/>
    <w:uiPriority w:val="0"/>
    <w:pPr>
      <w:tabs>
        <w:tab w:val="left" w:pos="1418"/>
        <w:tab w:val="left" w:pos="4678"/>
        <w:tab w:val="left" w:pos="5954"/>
        <w:tab w:val="left" w:pos="7088"/>
      </w:tabs>
      <w:spacing w:after="240"/>
    </w:pPr>
    <w:rPr>
      <w:rFonts w:ascii="Arial" w:hAnsi="Arial"/>
    </w:rPr>
  </w:style>
  <w:style w:type="paragraph" w:styleId="12">
    <w:name w:val="Body Text"/>
    <w:basedOn w:val="1"/>
    <w:semiHidden/>
    <w:qFormat/>
    <w:uiPriority w:val="0"/>
    <w:rPr>
      <w:rFonts w:ascii="Arial" w:hAnsi="Arial" w:cs="Arial"/>
      <w:color w:val="FF0000"/>
    </w:rPr>
  </w:style>
  <w:style w:type="paragraph" w:styleId="13">
    <w:name w:val="Balloon Text"/>
    <w:basedOn w:val="1"/>
    <w:link w:val="22"/>
    <w:semiHidden/>
    <w:unhideWhenUsed/>
    <w:uiPriority w:val="99"/>
    <w:rPr>
      <w:rFonts w:ascii="Segoe UI" w:hAnsi="Segoe UI" w:cs="Segoe UI"/>
      <w:sz w:val="18"/>
      <w:szCs w:val="18"/>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table" w:styleId="17">
    <w:name w:val="Table Grid"/>
    <w:basedOn w:val="16"/>
    <w:qFormat/>
    <w:uiPriority w:val="59"/>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qFormat/>
    <w:uiPriority w:val="22"/>
    <w:rPr>
      <w:b/>
      <w:bCs/>
    </w:rPr>
  </w:style>
  <w:style w:type="character" w:styleId="20">
    <w:name w:val="page number"/>
    <w:basedOn w:val="18"/>
    <w:semiHidden/>
    <w:qFormat/>
    <w:uiPriority w:val="0"/>
  </w:style>
  <w:style w:type="character" w:styleId="21">
    <w:name w:val="annotation reference"/>
    <w:semiHidden/>
    <w:uiPriority w:val="0"/>
    <w:rPr>
      <w:sz w:val="16"/>
    </w:rPr>
  </w:style>
  <w:style w:type="character" w:customStyle="1" w:styleId="22">
    <w:name w:val="批注框文本 字符"/>
    <w:link w:val="13"/>
    <w:semiHidden/>
    <w:uiPriority w:val="99"/>
    <w:rPr>
      <w:rFonts w:ascii="Segoe UI" w:hAnsi="Segoe UI" w:cs="Segoe UI"/>
      <w:sz w:val="18"/>
      <w:szCs w:val="18"/>
      <w:lang w:eastAsia="en-US"/>
    </w:rPr>
  </w:style>
  <w:style w:type="paragraph" w:customStyle="1" w:styleId="23">
    <w:name w:val="DECISION"/>
    <w:basedOn w:val="1"/>
    <w:uiPriority w:val="0"/>
    <w:pPr>
      <w:widowControl w:val="0"/>
      <w:numPr>
        <w:ilvl w:val="0"/>
        <w:numId w:val="2"/>
      </w:numPr>
      <w:spacing w:before="120"/>
    </w:pPr>
    <w:rPr>
      <w:rFonts w:ascii="Arial" w:hAnsi="Arial"/>
      <w:b/>
      <w:color w:val="0000FF"/>
      <w:u w:val="single"/>
    </w:rPr>
  </w:style>
  <w:style w:type="paragraph" w:customStyle="1" w:styleId="24">
    <w:name w:val="ACTION"/>
    <w:basedOn w:val="1"/>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25">
    <w:name w:val="done"/>
    <w:basedOn w:val="24"/>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26">
    <w:name w:val="Not Done"/>
    <w:basedOn w:val="25"/>
    <w:uiPriority w:val="0"/>
    <w:pPr>
      <w:numPr>
        <w:numId w:val="5"/>
      </w:numPr>
      <w:tabs>
        <w:tab w:val="left" w:pos="0"/>
      </w:tabs>
    </w:pPr>
    <w:rPr>
      <w:color w:val="FF0000"/>
    </w:rPr>
  </w:style>
  <w:style w:type="paragraph" w:styleId="27">
    <w:name w:val="List Paragraph"/>
    <w:basedOn w:val="1"/>
    <w:qFormat/>
    <w:uiPriority w:val="34"/>
    <w:pPr>
      <w:ind w:left="720"/>
    </w:pPr>
  </w:style>
  <w:style w:type="character" w:customStyle="1" w:styleId="28">
    <w:name w:val="不明显参考1"/>
    <w:qFormat/>
    <w:uiPriority w:val="31"/>
    <w:rPr>
      <w:smallCaps/>
      <w:color w:val="5A5A5A"/>
    </w:rPr>
  </w:style>
  <w:style w:type="paragraph" w:customStyle="1" w:styleId="29">
    <w:name w:val="References"/>
    <w:basedOn w:val="1"/>
    <w:link w:val="30"/>
    <w:qFormat/>
    <w:uiPriority w:val="0"/>
    <w:pPr>
      <w:numPr>
        <w:ilvl w:val="0"/>
        <w:numId w:val="6"/>
      </w:numPr>
      <w:spacing w:after="60"/>
      <w:ind w:left="357" w:hanging="357"/>
    </w:pPr>
  </w:style>
  <w:style w:type="character" w:customStyle="1" w:styleId="30">
    <w:name w:val="References 字符"/>
    <w:link w:val="29"/>
    <w:uiPriority w:val="0"/>
    <w:rPr>
      <w:lang w:val="en-GB" w:eastAsia="en-US"/>
    </w:rPr>
  </w:style>
  <w:style w:type="paragraph" w:styleId="31">
    <w:name w:val="Quote"/>
    <w:basedOn w:val="1"/>
    <w:next w:val="1"/>
    <w:link w:val="32"/>
    <w:qFormat/>
    <w:uiPriority w:val="29"/>
    <w:pPr>
      <w:spacing w:before="200" w:after="160"/>
      <w:ind w:left="864" w:right="864"/>
      <w:jc w:val="center"/>
    </w:pPr>
    <w:rPr>
      <w:i/>
      <w:iCs/>
      <w:color w:val="404040"/>
    </w:rPr>
  </w:style>
  <w:style w:type="character" w:customStyle="1" w:styleId="32">
    <w:name w:val="引用 字符"/>
    <w:link w:val="31"/>
    <w:uiPriority w:val="29"/>
    <w:rPr>
      <w:i/>
      <w:iCs/>
      <w:color w:val="404040"/>
      <w:lang w:val="en-GB" w:eastAsia="en-US"/>
    </w:rPr>
  </w:style>
  <w:style w:type="character" w:customStyle="1" w:styleId="33">
    <w:name w:val="书籍标题1"/>
    <w:qFormat/>
    <w:uiPriority w:val="33"/>
    <w:rPr>
      <w:b/>
      <w:bCs/>
      <w:i/>
      <w:iCs/>
      <w:spacing w:val="5"/>
    </w:rPr>
  </w:style>
  <w:style w:type="paragraph" w:styleId="34">
    <w:name w:val="No Spacing"/>
    <w:qFormat/>
    <w:uiPriority w:val="1"/>
    <w:rPr>
      <w:rFonts w:ascii="Times New Roman" w:hAnsi="Times New Roman" w:eastAsia="Times New Roman" w:cs="Times New Roman"/>
      <w:lang w:val="en-GB" w:eastAsia="en-US" w:bidi="ar-SA"/>
    </w:rPr>
  </w:style>
  <w:style w:type="table" w:customStyle="1" w:styleId="35">
    <w:name w:val="Table Grid4"/>
    <w:basedOn w:val="16"/>
    <w:qFormat/>
    <w:uiPriority w:val="59"/>
    <w:rPr>
      <w:rFonts w:ascii="Calibri" w:hAnsi="Calibri" w:eastAsia="宋体"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4135AC-4E63-4EBE-AB11-378A9B9CB32B}">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3</Pages>
  <Words>1554</Words>
  <Characters>8861</Characters>
  <Lines>73</Lines>
  <Paragraphs>20</Paragraphs>
  <TotalTime>184</TotalTime>
  <ScaleCrop>false</ScaleCrop>
  <LinksUpToDate>false</LinksUpToDate>
  <CharactersWithSpaces>10395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2022-10-06T13:14:00Z</dcterms:created>
  <dc:creator>ZTE Corporation</dc:creator>
  <cp:lastModifiedBy>ZTE</cp:lastModifiedBy>
  <cp:lastPrinted>2002-04-23T01:10:00Z</cp:lastPrinted>
  <dcterms:modified xsi:type="dcterms:W3CDTF">2022-11-07T09:30:18Z</dcterms:modified>
  <cp:revision>133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